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570" w:lineRule="exact"/>
        <w:rPr>
          <w:rFonts w:ascii="方正仿宋_GBK" w:hAnsi="方正仿宋_GBK" w:eastAsia="方正仿宋_GBK" w:cs="方正仿宋_GBK"/>
          <w:bCs/>
          <w:kern w:val="0"/>
          <w:sz w:val="32"/>
          <w:szCs w:val="32"/>
        </w:rPr>
      </w:pPr>
      <w:r>
        <w:rPr>
          <w:rFonts w:hint="eastAsia" w:ascii="方正仿宋_GBK" w:hAnsi="方正仿宋_GBK" w:eastAsia="方正仿宋_GBK" w:cs="方正仿宋_GBK"/>
          <w:bCs/>
          <w:kern w:val="0"/>
          <w:sz w:val="32"/>
          <w:szCs w:val="32"/>
        </w:rPr>
        <w:t>附件1</w:t>
      </w:r>
    </w:p>
    <w:p>
      <w:pPr>
        <w:snapToGrid w:val="0"/>
        <w:spacing w:line="570" w:lineRule="exact"/>
        <w:jc w:val="center"/>
        <w:rPr>
          <w:rFonts w:ascii="方正小标宋_GBK" w:hAnsi="方正小标宋_GBK" w:eastAsia="方正小标宋_GBK" w:cs="方正小标宋_GBK"/>
          <w:kern w:val="0"/>
          <w:sz w:val="44"/>
          <w:szCs w:val="44"/>
        </w:rPr>
      </w:pPr>
      <w:r>
        <w:rPr>
          <w:rFonts w:hint="eastAsia" w:ascii="方正小标宋_GBK" w:hAnsi="方正小标宋_GBK" w:eastAsia="方正小标宋_GBK" w:cs="方正小标宋_GBK"/>
          <w:kern w:val="0"/>
          <w:sz w:val="44"/>
          <w:szCs w:val="44"/>
        </w:rPr>
        <w:t>云南省继续医学教育学分验证标准</w:t>
      </w:r>
    </w:p>
    <w:p>
      <w:pPr>
        <w:snapToGrid w:val="0"/>
        <w:spacing w:line="520" w:lineRule="exact"/>
        <w:ind w:firstLine="600" w:firstLineChars="200"/>
        <w:rPr>
          <w:rFonts w:ascii="方正仿宋_GBK" w:hAnsi="方正仿宋_GBK" w:eastAsia="方正仿宋_GBK" w:cs="方正仿宋_GBK"/>
          <w:kern w:val="0"/>
          <w:sz w:val="30"/>
          <w:szCs w:val="30"/>
        </w:rPr>
      </w:pPr>
      <w:r>
        <w:rPr>
          <w:rFonts w:hint="eastAsia" w:ascii="方正仿宋_GBK" w:hAnsi="方正仿宋_GBK" w:eastAsia="方正仿宋_GBK" w:cs="方正仿宋_GBK"/>
          <w:kern w:val="0"/>
          <w:sz w:val="30"/>
          <w:szCs w:val="30"/>
        </w:rPr>
        <w:t>根据《</w:t>
      </w:r>
      <w:r>
        <w:rPr>
          <w:rFonts w:hint="eastAsia" w:ascii="方正仿宋_GBK" w:hAnsi="方正仿宋_GBK" w:eastAsia="方正仿宋_GBK" w:cs="方正仿宋_GBK"/>
          <w:bCs/>
          <w:snapToGrid w:val="0"/>
          <w:color w:val="000000"/>
          <w:kern w:val="0"/>
          <w:sz w:val="30"/>
          <w:szCs w:val="30"/>
        </w:rPr>
        <w:t>云南省继续医学教育学分授予与管理办法（试行）</w:t>
      </w:r>
      <w:r>
        <w:rPr>
          <w:rFonts w:hint="eastAsia" w:ascii="方正仿宋_GBK" w:hAnsi="方正仿宋_GBK" w:eastAsia="方正仿宋_GBK" w:cs="方正仿宋_GBK"/>
          <w:kern w:val="0"/>
          <w:sz w:val="30"/>
          <w:szCs w:val="30"/>
        </w:rPr>
        <w:t>》</w:t>
      </w:r>
      <w:r>
        <w:rPr>
          <w:rFonts w:hint="eastAsia" w:ascii="方正仿宋_GBK" w:hAnsi="方正仿宋_GBK" w:eastAsia="方正仿宋_GBK" w:cs="方正仿宋_GBK"/>
          <w:kern w:val="0"/>
          <w:sz w:val="30"/>
          <w:szCs w:val="30"/>
          <w:lang w:eastAsia="zh-CN"/>
        </w:rPr>
        <w:t>、</w:t>
      </w:r>
      <w:r>
        <w:rPr>
          <w:rFonts w:hint="eastAsia" w:ascii="方正仿宋_GBK" w:hAnsi="方正仿宋_GBK" w:eastAsia="方正仿宋_GBK" w:cs="方正仿宋_GBK"/>
          <w:kern w:val="0"/>
          <w:sz w:val="30"/>
          <w:szCs w:val="30"/>
        </w:rPr>
        <w:t>《云南省继续医学教育委员会办公室关于做好2022年度继续医学教育有关工作的通知》</w:t>
      </w:r>
      <w:r>
        <w:rPr>
          <w:rFonts w:hint="eastAsia" w:ascii="方正仿宋_GBK" w:hAnsi="方正仿宋_GBK" w:eastAsia="方正仿宋_GBK" w:cs="方正仿宋_GBK"/>
          <w:kern w:val="0"/>
          <w:sz w:val="30"/>
          <w:szCs w:val="30"/>
          <w:lang w:val="en-US" w:eastAsia="zh-CN"/>
        </w:rPr>
        <w:t>(云继委办发〔2022〕2</w:t>
      </w:r>
      <w:bookmarkStart w:id="0" w:name="_GoBack"/>
      <w:bookmarkEnd w:id="0"/>
      <w:r>
        <w:rPr>
          <w:rFonts w:hint="eastAsia" w:ascii="方正仿宋_GBK" w:hAnsi="方正仿宋_GBK" w:eastAsia="方正仿宋_GBK" w:cs="方正仿宋_GBK"/>
          <w:kern w:val="0"/>
          <w:sz w:val="30"/>
          <w:szCs w:val="30"/>
          <w:lang w:val="en-US" w:eastAsia="zh-CN"/>
        </w:rPr>
        <w:t>号)</w:t>
      </w:r>
      <w:r>
        <w:rPr>
          <w:rFonts w:hint="eastAsia" w:ascii="方正仿宋_GBK" w:hAnsi="方正仿宋_GBK" w:eastAsia="方正仿宋_GBK" w:cs="方正仿宋_GBK"/>
          <w:kern w:val="0"/>
          <w:sz w:val="30"/>
          <w:szCs w:val="30"/>
          <w:lang w:eastAsia="zh-CN"/>
        </w:rPr>
        <w:t>要求</w:t>
      </w:r>
      <w:r>
        <w:rPr>
          <w:rFonts w:hint="eastAsia" w:ascii="方正仿宋_GBK" w:hAnsi="方正仿宋_GBK" w:eastAsia="方正仿宋_GBK" w:cs="方正仿宋_GBK"/>
          <w:kern w:val="0"/>
          <w:sz w:val="30"/>
          <w:szCs w:val="30"/>
        </w:rPr>
        <w:t>，对学分类别和授予标准作进一步的界定，作为202</w:t>
      </w:r>
      <w:r>
        <w:rPr>
          <w:rFonts w:hint="eastAsia" w:ascii="方正仿宋_GBK" w:hAnsi="方正仿宋_GBK" w:eastAsia="方正仿宋_GBK" w:cs="方正仿宋_GBK"/>
          <w:kern w:val="0"/>
          <w:sz w:val="30"/>
          <w:szCs w:val="30"/>
          <w:lang w:val="en-US" w:eastAsia="zh-CN"/>
        </w:rPr>
        <w:t>2</w:t>
      </w:r>
      <w:r>
        <w:rPr>
          <w:rFonts w:hint="eastAsia" w:ascii="方正仿宋_GBK" w:hAnsi="方正仿宋_GBK" w:eastAsia="方正仿宋_GBK" w:cs="方正仿宋_GBK"/>
          <w:kern w:val="0"/>
          <w:sz w:val="30"/>
          <w:szCs w:val="30"/>
        </w:rPr>
        <w:t>年学分验证的依据：</w:t>
      </w:r>
    </w:p>
    <w:tbl>
      <w:tblPr>
        <w:tblStyle w:val="8"/>
        <w:tblW w:w="10660" w:type="dxa"/>
        <w:jc w:val="center"/>
        <w:tblInd w:w="0" w:type="dxa"/>
        <w:tblLayout w:type="fixed"/>
        <w:tblCellMar>
          <w:top w:w="0" w:type="dxa"/>
          <w:left w:w="108" w:type="dxa"/>
          <w:bottom w:w="0" w:type="dxa"/>
          <w:right w:w="108" w:type="dxa"/>
        </w:tblCellMar>
      </w:tblPr>
      <w:tblGrid>
        <w:gridCol w:w="980"/>
        <w:gridCol w:w="1060"/>
        <w:gridCol w:w="820"/>
        <w:gridCol w:w="620"/>
        <w:gridCol w:w="620"/>
        <w:gridCol w:w="522"/>
        <w:gridCol w:w="718"/>
        <w:gridCol w:w="620"/>
        <w:gridCol w:w="700"/>
        <w:gridCol w:w="640"/>
        <w:gridCol w:w="640"/>
        <w:gridCol w:w="509"/>
        <w:gridCol w:w="771"/>
        <w:gridCol w:w="640"/>
        <w:gridCol w:w="800"/>
      </w:tblGrid>
      <w:tr>
        <w:tblPrEx>
          <w:tblLayout w:type="fixed"/>
          <w:tblCellMar>
            <w:top w:w="0" w:type="dxa"/>
            <w:left w:w="108" w:type="dxa"/>
            <w:bottom w:w="0" w:type="dxa"/>
            <w:right w:w="108" w:type="dxa"/>
          </w:tblCellMar>
        </w:tblPrEx>
        <w:trPr>
          <w:trHeight w:val="458" w:hRule="atLeast"/>
          <w:jc w:val="center"/>
        </w:trPr>
        <w:tc>
          <w:tcPr>
            <w:tcW w:w="980" w:type="dxa"/>
            <w:vMerge w:val="restart"/>
            <w:tcBorders>
              <w:top w:val="double" w:color="auto" w:sz="6" w:space="0"/>
              <w:left w:val="double" w:color="auto" w:sz="6" w:space="0"/>
              <w:bottom w:val="single" w:color="000000"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单位</w:t>
            </w:r>
            <w:r>
              <w:rPr>
                <w:rFonts w:hint="eastAsia" w:ascii="楷体" w:hAnsi="楷体" w:eastAsia="楷体" w:cs="宋体"/>
                <w:b/>
                <w:bCs/>
                <w:color w:val="000000"/>
                <w:kern w:val="0"/>
                <w:sz w:val="24"/>
              </w:rPr>
              <w:br w:type="textWrapping"/>
            </w:r>
            <w:r>
              <w:rPr>
                <w:rFonts w:hint="eastAsia" w:ascii="楷体" w:hAnsi="楷体" w:eastAsia="楷体" w:cs="宋体"/>
                <w:b/>
                <w:bCs/>
                <w:color w:val="000000"/>
                <w:kern w:val="0"/>
                <w:sz w:val="24"/>
              </w:rPr>
              <w:t>级别</w:t>
            </w:r>
          </w:p>
        </w:tc>
        <w:tc>
          <w:tcPr>
            <w:tcW w:w="1060" w:type="dxa"/>
            <w:vMerge w:val="restart"/>
            <w:tcBorders>
              <w:top w:val="double" w:color="auto" w:sz="6" w:space="0"/>
              <w:left w:val="single" w:color="auto" w:sz="4" w:space="0"/>
              <w:bottom w:val="single" w:color="000000"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职称</w:t>
            </w:r>
            <w:r>
              <w:rPr>
                <w:rFonts w:hint="eastAsia" w:ascii="楷体" w:hAnsi="楷体" w:eastAsia="楷体" w:cs="宋体"/>
                <w:b/>
                <w:bCs/>
                <w:color w:val="000000"/>
                <w:kern w:val="0"/>
                <w:sz w:val="24"/>
              </w:rPr>
              <w:br w:type="textWrapping"/>
            </w:r>
            <w:r>
              <w:rPr>
                <w:rFonts w:hint="eastAsia" w:ascii="楷体" w:hAnsi="楷体" w:eastAsia="楷体" w:cs="宋体"/>
                <w:b/>
                <w:bCs/>
                <w:color w:val="000000"/>
                <w:kern w:val="0"/>
                <w:sz w:val="24"/>
              </w:rPr>
              <w:t>级别</w:t>
            </w:r>
          </w:p>
        </w:tc>
        <w:tc>
          <w:tcPr>
            <w:tcW w:w="820" w:type="dxa"/>
            <w:vMerge w:val="restart"/>
            <w:tcBorders>
              <w:top w:val="double" w:color="auto" w:sz="6" w:space="0"/>
              <w:left w:val="single" w:color="auto" w:sz="4" w:space="0"/>
              <w:bottom w:val="single" w:color="000000" w:sz="4" w:space="0"/>
              <w:right w:val="double" w:color="auto" w:sz="6"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总学</w:t>
            </w:r>
            <w:r>
              <w:rPr>
                <w:rFonts w:hint="eastAsia" w:ascii="楷体" w:hAnsi="楷体" w:eastAsia="楷体" w:cs="宋体"/>
                <w:b/>
                <w:bCs/>
                <w:color w:val="000000"/>
                <w:kern w:val="0"/>
                <w:sz w:val="24"/>
              </w:rPr>
              <w:br w:type="textWrapping"/>
            </w:r>
            <w:r>
              <w:rPr>
                <w:rFonts w:hint="eastAsia" w:ascii="楷体" w:hAnsi="楷体" w:eastAsia="楷体" w:cs="宋体"/>
                <w:b/>
                <w:bCs/>
                <w:color w:val="000000"/>
                <w:kern w:val="0"/>
                <w:sz w:val="24"/>
              </w:rPr>
              <w:t>分</w:t>
            </w:r>
          </w:p>
        </w:tc>
        <w:tc>
          <w:tcPr>
            <w:tcW w:w="3800" w:type="dxa"/>
            <w:gridSpan w:val="6"/>
            <w:tcBorders>
              <w:top w:val="double" w:color="auto" w:sz="6" w:space="0"/>
              <w:left w:val="nil"/>
              <w:bottom w:val="single" w:color="auto" w:sz="4" w:space="0"/>
              <w:right w:val="double" w:color="000000" w:sz="6" w:space="0"/>
            </w:tcBorders>
            <w:shd w:val="clear" w:color="auto" w:fill="auto"/>
            <w:vAlign w:val="center"/>
          </w:tcPr>
          <w:p>
            <w:pPr>
              <w:widowControl/>
              <w:jc w:val="center"/>
              <w:rPr>
                <w:rFonts w:ascii="楷体" w:hAnsi="楷体" w:eastAsia="楷体" w:cs="宋体"/>
                <w:b/>
                <w:bCs/>
                <w:color w:val="000000"/>
                <w:kern w:val="0"/>
                <w:sz w:val="22"/>
                <w:szCs w:val="22"/>
              </w:rPr>
            </w:pPr>
            <w:r>
              <w:rPr>
                <w:rFonts w:hint="eastAsia" w:ascii="楷体" w:hAnsi="楷体" w:eastAsia="楷体" w:cs="宋体"/>
                <w:b/>
                <w:bCs/>
                <w:color w:val="000000"/>
                <w:kern w:val="0"/>
                <w:sz w:val="22"/>
                <w:szCs w:val="22"/>
              </w:rPr>
              <w:t>临床、检验、放射等类</w:t>
            </w:r>
          </w:p>
        </w:tc>
        <w:tc>
          <w:tcPr>
            <w:tcW w:w="4000" w:type="dxa"/>
            <w:gridSpan w:val="6"/>
            <w:tcBorders>
              <w:top w:val="double" w:color="auto" w:sz="6" w:space="0"/>
              <w:left w:val="nil"/>
              <w:bottom w:val="single" w:color="auto" w:sz="4" w:space="0"/>
              <w:right w:val="double" w:color="000000" w:sz="6" w:space="0"/>
            </w:tcBorders>
            <w:shd w:val="clear" w:color="auto" w:fill="auto"/>
            <w:vAlign w:val="center"/>
          </w:tcPr>
          <w:p>
            <w:pPr>
              <w:widowControl/>
              <w:jc w:val="center"/>
              <w:rPr>
                <w:rFonts w:ascii="楷体" w:hAnsi="楷体" w:eastAsia="楷体" w:cs="宋体"/>
                <w:b/>
                <w:bCs/>
                <w:color w:val="000000"/>
                <w:kern w:val="0"/>
                <w:sz w:val="22"/>
                <w:szCs w:val="22"/>
              </w:rPr>
            </w:pPr>
            <w:r>
              <w:rPr>
                <w:rFonts w:hint="eastAsia" w:ascii="楷体" w:hAnsi="楷体" w:eastAsia="楷体" w:cs="宋体"/>
                <w:b/>
                <w:bCs/>
                <w:color w:val="000000"/>
                <w:kern w:val="0"/>
                <w:sz w:val="22"/>
                <w:szCs w:val="22"/>
              </w:rPr>
              <w:t>护理、公卫类</w:t>
            </w:r>
          </w:p>
        </w:tc>
      </w:tr>
      <w:tr>
        <w:tblPrEx>
          <w:tblLayout w:type="fixed"/>
          <w:tblCellMar>
            <w:top w:w="0" w:type="dxa"/>
            <w:left w:w="108" w:type="dxa"/>
            <w:bottom w:w="0" w:type="dxa"/>
            <w:right w:w="108" w:type="dxa"/>
          </w:tblCellMar>
        </w:tblPrEx>
        <w:trPr>
          <w:trHeight w:val="458" w:hRule="atLeast"/>
          <w:jc w:val="center"/>
        </w:trPr>
        <w:tc>
          <w:tcPr>
            <w:tcW w:w="980" w:type="dxa"/>
            <w:vMerge w:val="continue"/>
            <w:tcBorders>
              <w:top w:val="double" w:color="auto" w:sz="6" w:space="0"/>
              <w:left w:val="double" w:color="auto" w:sz="6" w:space="0"/>
              <w:bottom w:val="single" w:color="000000" w:sz="4" w:space="0"/>
              <w:right w:val="single" w:color="auto" w:sz="4" w:space="0"/>
            </w:tcBorders>
            <w:vAlign w:val="center"/>
          </w:tcPr>
          <w:p>
            <w:pPr>
              <w:widowControl/>
              <w:jc w:val="left"/>
              <w:rPr>
                <w:rFonts w:ascii="楷体" w:hAnsi="楷体" w:eastAsia="楷体" w:cs="宋体"/>
                <w:b/>
                <w:bCs/>
                <w:color w:val="000000"/>
                <w:kern w:val="0"/>
                <w:sz w:val="24"/>
              </w:rPr>
            </w:pPr>
          </w:p>
        </w:tc>
        <w:tc>
          <w:tcPr>
            <w:tcW w:w="1060" w:type="dxa"/>
            <w:vMerge w:val="continue"/>
            <w:tcBorders>
              <w:top w:val="double" w:color="auto" w:sz="6" w:space="0"/>
              <w:left w:val="single" w:color="auto" w:sz="4" w:space="0"/>
              <w:bottom w:val="single" w:color="000000" w:sz="4" w:space="0"/>
              <w:right w:val="single" w:color="auto" w:sz="4" w:space="0"/>
            </w:tcBorders>
            <w:vAlign w:val="center"/>
          </w:tcPr>
          <w:p>
            <w:pPr>
              <w:widowControl/>
              <w:jc w:val="left"/>
              <w:rPr>
                <w:rFonts w:ascii="楷体" w:hAnsi="楷体" w:eastAsia="楷体" w:cs="宋体"/>
                <w:b/>
                <w:bCs/>
                <w:color w:val="000000"/>
                <w:kern w:val="0"/>
                <w:sz w:val="24"/>
              </w:rPr>
            </w:pPr>
          </w:p>
        </w:tc>
        <w:tc>
          <w:tcPr>
            <w:tcW w:w="820" w:type="dxa"/>
            <w:vMerge w:val="continue"/>
            <w:tcBorders>
              <w:top w:val="double" w:color="auto" w:sz="6" w:space="0"/>
              <w:left w:val="single" w:color="auto" w:sz="4" w:space="0"/>
              <w:bottom w:val="single" w:color="000000" w:sz="4" w:space="0"/>
              <w:right w:val="double" w:color="auto" w:sz="6" w:space="0"/>
            </w:tcBorders>
            <w:vAlign w:val="center"/>
          </w:tcPr>
          <w:p>
            <w:pPr>
              <w:widowControl/>
              <w:jc w:val="left"/>
              <w:rPr>
                <w:rFonts w:ascii="楷体" w:hAnsi="楷体" w:eastAsia="楷体" w:cs="宋体"/>
                <w:b/>
                <w:bCs/>
                <w:color w:val="000000"/>
                <w:kern w:val="0"/>
                <w:sz w:val="24"/>
              </w:rPr>
            </w:pPr>
          </w:p>
        </w:tc>
        <w:tc>
          <w:tcPr>
            <w:tcW w:w="3100" w:type="dxa"/>
            <w:gridSpan w:val="5"/>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项目学分</w:t>
            </w:r>
          </w:p>
        </w:tc>
        <w:tc>
          <w:tcPr>
            <w:tcW w:w="700" w:type="dxa"/>
            <w:vMerge w:val="restart"/>
            <w:tcBorders>
              <w:top w:val="nil"/>
              <w:left w:val="single" w:color="auto" w:sz="4" w:space="0"/>
              <w:bottom w:val="single" w:color="auto" w:sz="4" w:space="0"/>
              <w:right w:val="double" w:color="auto" w:sz="6"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自管学分</w:t>
            </w:r>
          </w:p>
        </w:tc>
        <w:tc>
          <w:tcPr>
            <w:tcW w:w="3200" w:type="dxa"/>
            <w:gridSpan w:val="5"/>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项目学分</w:t>
            </w:r>
          </w:p>
        </w:tc>
        <w:tc>
          <w:tcPr>
            <w:tcW w:w="800" w:type="dxa"/>
            <w:vMerge w:val="restart"/>
            <w:tcBorders>
              <w:top w:val="nil"/>
              <w:left w:val="single" w:color="auto" w:sz="4" w:space="0"/>
              <w:bottom w:val="single" w:color="auto" w:sz="4" w:space="0"/>
              <w:right w:val="double" w:color="auto" w:sz="6"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自管学分</w:t>
            </w:r>
          </w:p>
        </w:tc>
      </w:tr>
      <w:tr>
        <w:tblPrEx>
          <w:tblLayout w:type="fixed"/>
          <w:tblCellMar>
            <w:top w:w="0" w:type="dxa"/>
            <w:left w:w="108" w:type="dxa"/>
            <w:bottom w:w="0" w:type="dxa"/>
            <w:right w:w="108" w:type="dxa"/>
          </w:tblCellMar>
        </w:tblPrEx>
        <w:trPr>
          <w:trHeight w:val="458" w:hRule="atLeast"/>
          <w:jc w:val="center"/>
        </w:trPr>
        <w:tc>
          <w:tcPr>
            <w:tcW w:w="980" w:type="dxa"/>
            <w:vMerge w:val="continue"/>
            <w:tcBorders>
              <w:top w:val="double" w:color="auto" w:sz="6" w:space="0"/>
              <w:left w:val="double" w:color="auto" w:sz="6" w:space="0"/>
              <w:bottom w:val="single" w:color="000000" w:sz="4" w:space="0"/>
              <w:right w:val="single" w:color="auto" w:sz="4" w:space="0"/>
            </w:tcBorders>
            <w:vAlign w:val="center"/>
          </w:tcPr>
          <w:p>
            <w:pPr>
              <w:widowControl/>
              <w:jc w:val="left"/>
              <w:rPr>
                <w:rFonts w:ascii="楷体" w:hAnsi="楷体" w:eastAsia="楷体" w:cs="宋体"/>
                <w:b/>
                <w:bCs/>
                <w:color w:val="000000"/>
                <w:kern w:val="0"/>
                <w:sz w:val="24"/>
              </w:rPr>
            </w:pPr>
          </w:p>
        </w:tc>
        <w:tc>
          <w:tcPr>
            <w:tcW w:w="1060" w:type="dxa"/>
            <w:vMerge w:val="continue"/>
            <w:tcBorders>
              <w:top w:val="double" w:color="auto" w:sz="6" w:space="0"/>
              <w:left w:val="single" w:color="auto" w:sz="4" w:space="0"/>
              <w:bottom w:val="single" w:color="000000" w:sz="4" w:space="0"/>
              <w:right w:val="single" w:color="auto" w:sz="4" w:space="0"/>
            </w:tcBorders>
            <w:vAlign w:val="center"/>
          </w:tcPr>
          <w:p>
            <w:pPr>
              <w:widowControl/>
              <w:jc w:val="left"/>
              <w:rPr>
                <w:rFonts w:ascii="楷体" w:hAnsi="楷体" w:eastAsia="楷体" w:cs="宋体"/>
                <w:b/>
                <w:bCs/>
                <w:color w:val="000000"/>
                <w:kern w:val="0"/>
                <w:sz w:val="24"/>
              </w:rPr>
            </w:pPr>
          </w:p>
        </w:tc>
        <w:tc>
          <w:tcPr>
            <w:tcW w:w="820" w:type="dxa"/>
            <w:vMerge w:val="continue"/>
            <w:tcBorders>
              <w:top w:val="double" w:color="auto" w:sz="6" w:space="0"/>
              <w:left w:val="single" w:color="auto" w:sz="4" w:space="0"/>
              <w:bottom w:val="single" w:color="000000" w:sz="4" w:space="0"/>
              <w:right w:val="double" w:color="auto" w:sz="6" w:space="0"/>
            </w:tcBorders>
            <w:vAlign w:val="center"/>
          </w:tcPr>
          <w:p>
            <w:pPr>
              <w:widowControl/>
              <w:jc w:val="left"/>
              <w:rPr>
                <w:rFonts w:ascii="楷体" w:hAnsi="楷体" w:eastAsia="楷体" w:cs="宋体"/>
                <w:b/>
                <w:bCs/>
                <w:color w:val="000000"/>
                <w:kern w:val="0"/>
                <w:sz w:val="24"/>
              </w:rPr>
            </w:pPr>
          </w:p>
        </w:tc>
        <w:tc>
          <w:tcPr>
            <w:tcW w:w="1762" w:type="dxa"/>
            <w:gridSpan w:val="3"/>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I类</w:t>
            </w:r>
          </w:p>
        </w:tc>
        <w:tc>
          <w:tcPr>
            <w:tcW w:w="1338"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Ⅱ类</w:t>
            </w:r>
          </w:p>
        </w:tc>
        <w:tc>
          <w:tcPr>
            <w:tcW w:w="700" w:type="dxa"/>
            <w:vMerge w:val="continue"/>
            <w:tcBorders>
              <w:top w:val="nil"/>
              <w:left w:val="single" w:color="auto" w:sz="4" w:space="0"/>
              <w:bottom w:val="single" w:color="auto" w:sz="4" w:space="0"/>
              <w:right w:val="double" w:color="auto" w:sz="6" w:space="0"/>
            </w:tcBorders>
            <w:vAlign w:val="center"/>
          </w:tcPr>
          <w:p>
            <w:pPr>
              <w:widowControl/>
              <w:jc w:val="left"/>
              <w:rPr>
                <w:rFonts w:ascii="楷体" w:hAnsi="楷体" w:eastAsia="楷体" w:cs="宋体"/>
                <w:b/>
                <w:bCs/>
                <w:color w:val="000000"/>
                <w:kern w:val="0"/>
                <w:sz w:val="24"/>
              </w:rPr>
            </w:pPr>
          </w:p>
        </w:tc>
        <w:tc>
          <w:tcPr>
            <w:tcW w:w="1789" w:type="dxa"/>
            <w:gridSpan w:val="3"/>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I类</w:t>
            </w:r>
          </w:p>
        </w:tc>
        <w:tc>
          <w:tcPr>
            <w:tcW w:w="1411"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Ⅱ类</w:t>
            </w:r>
          </w:p>
        </w:tc>
        <w:tc>
          <w:tcPr>
            <w:tcW w:w="800" w:type="dxa"/>
            <w:vMerge w:val="continue"/>
            <w:tcBorders>
              <w:top w:val="nil"/>
              <w:left w:val="single" w:color="auto" w:sz="4" w:space="0"/>
              <w:bottom w:val="single" w:color="auto" w:sz="4" w:space="0"/>
              <w:right w:val="double" w:color="auto" w:sz="6" w:space="0"/>
            </w:tcBorders>
            <w:vAlign w:val="center"/>
          </w:tcPr>
          <w:p>
            <w:pPr>
              <w:widowControl/>
              <w:jc w:val="left"/>
              <w:rPr>
                <w:rFonts w:ascii="楷体" w:hAnsi="楷体" w:eastAsia="楷体" w:cs="宋体"/>
                <w:b/>
                <w:bCs/>
                <w:color w:val="000000"/>
                <w:kern w:val="0"/>
                <w:sz w:val="24"/>
              </w:rPr>
            </w:pPr>
          </w:p>
        </w:tc>
      </w:tr>
      <w:tr>
        <w:tblPrEx>
          <w:tblLayout w:type="fixed"/>
          <w:tblCellMar>
            <w:top w:w="0" w:type="dxa"/>
            <w:left w:w="108" w:type="dxa"/>
            <w:bottom w:w="0" w:type="dxa"/>
            <w:right w:w="108" w:type="dxa"/>
          </w:tblCellMar>
        </w:tblPrEx>
        <w:trPr>
          <w:trHeight w:val="563" w:hRule="atLeast"/>
          <w:jc w:val="center"/>
        </w:trPr>
        <w:tc>
          <w:tcPr>
            <w:tcW w:w="980" w:type="dxa"/>
            <w:vMerge w:val="continue"/>
            <w:tcBorders>
              <w:top w:val="double" w:color="auto" w:sz="6" w:space="0"/>
              <w:left w:val="double" w:color="auto" w:sz="6" w:space="0"/>
              <w:bottom w:val="single" w:color="000000" w:sz="4" w:space="0"/>
              <w:right w:val="single" w:color="auto" w:sz="4" w:space="0"/>
            </w:tcBorders>
            <w:vAlign w:val="center"/>
          </w:tcPr>
          <w:p>
            <w:pPr>
              <w:widowControl/>
              <w:jc w:val="left"/>
              <w:rPr>
                <w:rFonts w:ascii="楷体" w:hAnsi="楷体" w:eastAsia="楷体" w:cs="宋体"/>
                <w:b/>
                <w:bCs/>
                <w:color w:val="000000"/>
                <w:kern w:val="0"/>
                <w:sz w:val="24"/>
              </w:rPr>
            </w:pPr>
          </w:p>
        </w:tc>
        <w:tc>
          <w:tcPr>
            <w:tcW w:w="1060" w:type="dxa"/>
            <w:vMerge w:val="continue"/>
            <w:tcBorders>
              <w:top w:val="double" w:color="auto" w:sz="6" w:space="0"/>
              <w:left w:val="single" w:color="auto" w:sz="4" w:space="0"/>
              <w:bottom w:val="single" w:color="000000" w:sz="4" w:space="0"/>
              <w:right w:val="single" w:color="auto" w:sz="4" w:space="0"/>
            </w:tcBorders>
            <w:vAlign w:val="center"/>
          </w:tcPr>
          <w:p>
            <w:pPr>
              <w:widowControl/>
              <w:jc w:val="left"/>
              <w:rPr>
                <w:rFonts w:ascii="楷体" w:hAnsi="楷体" w:eastAsia="楷体" w:cs="宋体"/>
                <w:b/>
                <w:bCs/>
                <w:color w:val="000000"/>
                <w:kern w:val="0"/>
                <w:sz w:val="24"/>
              </w:rPr>
            </w:pPr>
          </w:p>
        </w:tc>
        <w:tc>
          <w:tcPr>
            <w:tcW w:w="820" w:type="dxa"/>
            <w:vMerge w:val="continue"/>
            <w:tcBorders>
              <w:top w:val="double" w:color="auto" w:sz="6" w:space="0"/>
              <w:left w:val="single" w:color="auto" w:sz="4" w:space="0"/>
              <w:bottom w:val="single" w:color="000000" w:sz="4" w:space="0"/>
              <w:right w:val="double" w:color="auto" w:sz="6" w:space="0"/>
            </w:tcBorders>
            <w:vAlign w:val="center"/>
          </w:tcPr>
          <w:p>
            <w:pPr>
              <w:widowControl/>
              <w:jc w:val="left"/>
              <w:rPr>
                <w:rFonts w:ascii="楷体" w:hAnsi="楷体" w:eastAsia="楷体" w:cs="宋体"/>
                <w:b/>
                <w:bCs/>
                <w:color w:val="000000"/>
                <w:kern w:val="0"/>
                <w:sz w:val="24"/>
              </w:rPr>
            </w:pPr>
          </w:p>
        </w:tc>
        <w:tc>
          <w:tcPr>
            <w:tcW w:w="62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0"/>
                <w:szCs w:val="20"/>
              </w:rPr>
            </w:pPr>
            <w:r>
              <w:rPr>
                <w:rFonts w:hint="eastAsia" w:ascii="楷体" w:hAnsi="楷体" w:eastAsia="楷体" w:cs="宋体"/>
                <w:b/>
                <w:bCs/>
                <w:color w:val="000000"/>
                <w:kern w:val="0"/>
                <w:sz w:val="20"/>
                <w:szCs w:val="20"/>
              </w:rPr>
              <w:t>国家级</w:t>
            </w:r>
          </w:p>
        </w:tc>
        <w:tc>
          <w:tcPr>
            <w:tcW w:w="62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省级</w:t>
            </w:r>
          </w:p>
        </w:tc>
        <w:tc>
          <w:tcPr>
            <w:tcW w:w="522"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远程</w:t>
            </w:r>
          </w:p>
        </w:tc>
        <w:tc>
          <w:tcPr>
            <w:tcW w:w="718"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0"/>
                <w:szCs w:val="20"/>
              </w:rPr>
            </w:pPr>
            <w:r>
              <w:rPr>
                <w:rFonts w:hint="eastAsia" w:ascii="楷体" w:hAnsi="楷体" w:eastAsia="楷体" w:cs="宋体"/>
                <w:b/>
                <w:bCs/>
                <w:color w:val="000000"/>
                <w:kern w:val="0"/>
                <w:sz w:val="20"/>
                <w:szCs w:val="20"/>
              </w:rPr>
              <w:t>州市级</w:t>
            </w:r>
          </w:p>
        </w:tc>
        <w:tc>
          <w:tcPr>
            <w:tcW w:w="62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远程</w:t>
            </w:r>
          </w:p>
        </w:tc>
        <w:tc>
          <w:tcPr>
            <w:tcW w:w="700" w:type="dxa"/>
            <w:vMerge w:val="continue"/>
            <w:tcBorders>
              <w:top w:val="nil"/>
              <w:left w:val="single" w:color="auto" w:sz="4" w:space="0"/>
              <w:bottom w:val="single" w:color="auto" w:sz="4" w:space="0"/>
              <w:right w:val="double" w:color="auto" w:sz="6" w:space="0"/>
            </w:tcBorders>
            <w:vAlign w:val="center"/>
          </w:tcPr>
          <w:p>
            <w:pPr>
              <w:widowControl/>
              <w:jc w:val="left"/>
              <w:rPr>
                <w:rFonts w:ascii="楷体" w:hAnsi="楷体" w:eastAsia="楷体" w:cs="宋体"/>
                <w:b/>
                <w:bCs/>
                <w:color w:val="000000"/>
                <w:kern w:val="0"/>
                <w:sz w:val="24"/>
              </w:rPr>
            </w:pPr>
          </w:p>
        </w:tc>
        <w:tc>
          <w:tcPr>
            <w:tcW w:w="64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0"/>
                <w:szCs w:val="20"/>
              </w:rPr>
            </w:pPr>
            <w:r>
              <w:rPr>
                <w:rFonts w:hint="eastAsia" w:ascii="楷体" w:hAnsi="楷体" w:eastAsia="楷体" w:cs="宋体"/>
                <w:b/>
                <w:bCs/>
                <w:color w:val="000000"/>
                <w:kern w:val="0"/>
                <w:sz w:val="20"/>
                <w:szCs w:val="20"/>
              </w:rPr>
              <w:t>国家级</w:t>
            </w:r>
          </w:p>
        </w:tc>
        <w:tc>
          <w:tcPr>
            <w:tcW w:w="64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省级</w:t>
            </w:r>
          </w:p>
        </w:tc>
        <w:tc>
          <w:tcPr>
            <w:tcW w:w="509"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远程</w:t>
            </w:r>
          </w:p>
        </w:tc>
        <w:tc>
          <w:tcPr>
            <w:tcW w:w="771"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0"/>
                <w:szCs w:val="20"/>
              </w:rPr>
            </w:pPr>
            <w:r>
              <w:rPr>
                <w:rFonts w:hint="eastAsia" w:ascii="楷体" w:hAnsi="楷体" w:eastAsia="楷体" w:cs="宋体"/>
                <w:b/>
                <w:bCs/>
                <w:color w:val="000000"/>
                <w:kern w:val="0"/>
                <w:sz w:val="20"/>
                <w:szCs w:val="20"/>
              </w:rPr>
              <w:t>州市级</w:t>
            </w:r>
          </w:p>
        </w:tc>
        <w:tc>
          <w:tcPr>
            <w:tcW w:w="64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远程</w:t>
            </w:r>
          </w:p>
        </w:tc>
        <w:tc>
          <w:tcPr>
            <w:tcW w:w="800" w:type="dxa"/>
            <w:vMerge w:val="continue"/>
            <w:tcBorders>
              <w:top w:val="nil"/>
              <w:left w:val="single" w:color="auto" w:sz="4" w:space="0"/>
              <w:bottom w:val="single" w:color="auto" w:sz="4" w:space="0"/>
              <w:right w:val="double" w:color="auto" w:sz="6" w:space="0"/>
            </w:tcBorders>
            <w:vAlign w:val="center"/>
          </w:tcPr>
          <w:p>
            <w:pPr>
              <w:widowControl/>
              <w:jc w:val="left"/>
              <w:rPr>
                <w:rFonts w:ascii="楷体" w:hAnsi="楷体" w:eastAsia="楷体" w:cs="宋体"/>
                <w:b/>
                <w:bCs/>
                <w:color w:val="000000"/>
                <w:kern w:val="0"/>
                <w:sz w:val="24"/>
              </w:rPr>
            </w:pPr>
          </w:p>
        </w:tc>
      </w:tr>
      <w:tr>
        <w:tblPrEx>
          <w:tblLayout w:type="fixed"/>
          <w:tblCellMar>
            <w:top w:w="0" w:type="dxa"/>
            <w:left w:w="108" w:type="dxa"/>
            <w:bottom w:w="0" w:type="dxa"/>
            <w:right w:w="108" w:type="dxa"/>
          </w:tblCellMar>
        </w:tblPrEx>
        <w:trPr>
          <w:trHeight w:val="600" w:hRule="atLeast"/>
          <w:jc w:val="center"/>
        </w:trPr>
        <w:tc>
          <w:tcPr>
            <w:tcW w:w="980" w:type="dxa"/>
            <w:vMerge w:val="restart"/>
            <w:tcBorders>
              <w:top w:val="nil"/>
              <w:left w:val="double" w:color="auto" w:sz="6" w:space="0"/>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省级</w:t>
            </w:r>
            <w:r>
              <w:rPr>
                <w:rFonts w:hint="eastAsia" w:ascii="楷体" w:hAnsi="楷体" w:eastAsia="楷体" w:cs="宋体"/>
                <w:color w:val="000000"/>
                <w:kern w:val="0"/>
                <w:sz w:val="28"/>
                <w:szCs w:val="28"/>
              </w:rPr>
              <w:br w:type="textWrapping"/>
            </w:r>
            <w:r>
              <w:rPr>
                <w:rFonts w:hint="eastAsia" w:ascii="楷体" w:hAnsi="楷体" w:eastAsia="楷体" w:cs="宋体"/>
                <w:color w:val="000000"/>
                <w:kern w:val="0"/>
                <w:sz w:val="28"/>
                <w:szCs w:val="28"/>
              </w:rPr>
              <w:t>机构</w:t>
            </w:r>
          </w:p>
        </w:tc>
        <w:tc>
          <w:tcPr>
            <w:tcW w:w="106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高级</w:t>
            </w:r>
          </w:p>
        </w:tc>
        <w:tc>
          <w:tcPr>
            <w:tcW w:w="82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25</w:t>
            </w:r>
          </w:p>
        </w:tc>
        <w:tc>
          <w:tcPr>
            <w:tcW w:w="1762"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15</w:t>
            </w:r>
          </w:p>
        </w:tc>
        <w:tc>
          <w:tcPr>
            <w:tcW w:w="1338" w:type="dxa"/>
            <w:gridSpan w:val="2"/>
            <w:tcBorders>
              <w:top w:val="single" w:color="auto" w:sz="4" w:space="0"/>
              <w:left w:val="single" w:color="auto" w:sz="4" w:space="0"/>
              <w:bottom w:val="single" w:color="auto" w:sz="4" w:space="0"/>
              <w:right w:val="nil"/>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70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1789"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12</w:t>
            </w:r>
          </w:p>
        </w:tc>
        <w:tc>
          <w:tcPr>
            <w:tcW w:w="1411" w:type="dxa"/>
            <w:gridSpan w:val="2"/>
            <w:tcBorders>
              <w:top w:val="single" w:color="auto" w:sz="4" w:space="0"/>
              <w:left w:val="single" w:color="auto" w:sz="4" w:space="0"/>
              <w:bottom w:val="single" w:color="auto" w:sz="4" w:space="0"/>
              <w:right w:val="nil"/>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8</w:t>
            </w:r>
          </w:p>
        </w:tc>
        <w:tc>
          <w:tcPr>
            <w:tcW w:w="800" w:type="dxa"/>
            <w:tcBorders>
              <w:top w:val="nil"/>
              <w:left w:val="single" w:color="auto" w:sz="4" w:space="0"/>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r>
      <w:tr>
        <w:tblPrEx>
          <w:tblLayout w:type="fixed"/>
          <w:tblCellMar>
            <w:top w:w="0" w:type="dxa"/>
            <w:left w:w="108" w:type="dxa"/>
            <w:bottom w:w="0" w:type="dxa"/>
            <w:right w:w="108" w:type="dxa"/>
          </w:tblCellMar>
        </w:tblPrEx>
        <w:trPr>
          <w:trHeight w:val="600" w:hRule="atLeast"/>
          <w:jc w:val="center"/>
        </w:trPr>
        <w:tc>
          <w:tcPr>
            <w:tcW w:w="980" w:type="dxa"/>
            <w:vMerge w:val="continue"/>
            <w:tcBorders>
              <w:top w:val="nil"/>
              <w:left w:val="double" w:color="auto" w:sz="6" w:space="0"/>
              <w:bottom w:val="single" w:color="auto" w:sz="4" w:space="0"/>
              <w:right w:val="single" w:color="auto" w:sz="4" w:space="0"/>
            </w:tcBorders>
            <w:vAlign w:val="center"/>
          </w:tcPr>
          <w:p>
            <w:pPr>
              <w:widowControl/>
              <w:jc w:val="left"/>
              <w:rPr>
                <w:rFonts w:ascii="楷体" w:hAnsi="楷体" w:eastAsia="楷体" w:cs="宋体"/>
                <w:color w:val="000000"/>
                <w:kern w:val="0"/>
                <w:sz w:val="28"/>
                <w:szCs w:val="28"/>
              </w:rPr>
            </w:pPr>
          </w:p>
        </w:tc>
        <w:tc>
          <w:tcPr>
            <w:tcW w:w="106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中级</w:t>
            </w:r>
          </w:p>
        </w:tc>
        <w:tc>
          <w:tcPr>
            <w:tcW w:w="82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25</w:t>
            </w:r>
          </w:p>
        </w:tc>
        <w:tc>
          <w:tcPr>
            <w:tcW w:w="1762"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15</w:t>
            </w:r>
          </w:p>
        </w:tc>
        <w:tc>
          <w:tcPr>
            <w:tcW w:w="1338" w:type="dxa"/>
            <w:gridSpan w:val="2"/>
            <w:tcBorders>
              <w:top w:val="single" w:color="auto" w:sz="4" w:space="0"/>
              <w:left w:val="single" w:color="auto" w:sz="4" w:space="0"/>
              <w:bottom w:val="single" w:color="auto" w:sz="4" w:space="0"/>
              <w:right w:val="nil"/>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700" w:type="dxa"/>
            <w:tcBorders>
              <w:top w:val="nil"/>
              <w:left w:val="single" w:color="auto" w:sz="4" w:space="0"/>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1789" w:type="dxa"/>
            <w:gridSpan w:val="3"/>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1411"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8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r>
      <w:tr>
        <w:tblPrEx>
          <w:tblLayout w:type="fixed"/>
          <w:tblCellMar>
            <w:top w:w="0" w:type="dxa"/>
            <w:left w:w="108" w:type="dxa"/>
            <w:bottom w:w="0" w:type="dxa"/>
            <w:right w:w="108" w:type="dxa"/>
          </w:tblCellMar>
        </w:tblPrEx>
        <w:trPr>
          <w:trHeight w:val="600" w:hRule="atLeast"/>
          <w:jc w:val="center"/>
        </w:trPr>
        <w:tc>
          <w:tcPr>
            <w:tcW w:w="980" w:type="dxa"/>
            <w:vMerge w:val="continue"/>
            <w:tcBorders>
              <w:top w:val="nil"/>
              <w:left w:val="double" w:color="auto" w:sz="6" w:space="0"/>
              <w:bottom w:val="single" w:color="auto" w:sz="4" w:space="0"/>
              <w:right w:val="single" w:color="auto" w:sz="4" w:space="0"/>
            </w:tcBorders>
            <w:vAlign w:val="center"/>
          </w:tcPr>
          <w:p>
            <w:pPr>
              <w:widowControl/>
              <w:jc w:val="left"/>
              <w:rPr>
                <w:rFonts w:ascii="楷体" w:hAnsi="楷体" w:eastAsia="楷体" w:cs="宋体"/>
                <w:color w:val="000000"/>
                <w:kern w:val="0"/>
                <w:sz w:val="28"/>
                <w:szCs w:val="28"/>
              </w:rPr>
            </w:pPr>
          </w:p>
        </w:tc>
        <w:tc>
          <w:tcPr>
            <w:tcW w:w="106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初级</w:t>
            </w:r>
          </w:p>
        </w:tc>
        <w:tc>
          <w:tcPr>
            <w:tcW w:w="82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25</w:t>
            </w:r>
          </w:p>
        </w:tc>
        <w:tc>
          <w:tcPr>
            <w:tcW w:w="1762"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1338" w:type="dxa"/>
            <w:gridSpan w:val="2"/>
            <w:tcBorders>
              <w:top w:val="single" w:color="auto" w:sz="4" w:space="0"/>
              <w:left w:val="single" w:color="auto" w:sz="4" w:space="0"/>
              <w:bottom w:val="single" w:color="auto" w:sz="4" w:space="0"/>
              <w:right w:val="nil"/>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700" w:type="dxa"/>
            <w:tcBorders>
              <w:top w:val="nil"/>
              <w:left w:val="single" w:color="auto" w:sz="4" w:space="0"/>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1789" w:type="dxa"/>
            <w:gridSpan w:val="3"/>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1411"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8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r>
      <w:tr>
        <w:tblPrEx>
          <w:tblLayout w:type="fixed"/>
          <w:tblCellMar>
            <w:top w:w="0" w:type="dxa"/>
            <w:left w:w="108" w:type="dxa"/>
            <w:bottom w:w="0" w:type="dxa"/>
            <w:right w:w="108" w:type="dxa"/>
          </w:tblCellMar>
        </w:tblPrEx>
        <w:trPr>
          <w:trHeight w:val="600" w:hRule="atLeast"/>
          <w:jc w:val="center"/>
        </w:trPr>
        <w:tc>
          <w:tcPr>
            <w:tcW w:w="980" w:type="dxa"/>
            <w:vMerge w:val="restart"/>
            <w:tcBorders>
              <w:top w:val="nil"/>
              <w:left w:val="double" w:color="auto" w:sz="6" w:space="0"/>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州市级</w:t>
            </w:r>
          </w:p>
        </w:tc>
        <w:tc>
          <w:tcPr>
            <w:tcW w:w="106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高级</w:t>
            </w:r>
          </w:p>
        </w:tc>
        <w:tc>
          <w:tcPr>
            <w:tcW w:w="82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25</w:t>
            </w:r>
          </w:p>
        </w:tc>
        <w:tc>
          <w:tcPr>
            <w:tcW w:w="1762" w:type="dxa"/>
            <w:gridSpan w:val="3"/>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15</w:t>
            </w:r>
          </w:p>
        </w:tc>
        <w:tc>
          <w:tcPr>
            <w:tcW w:w="1338"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7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1789" w:type="dxa"/>
            <w:gridSpan w:val="3"/>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1411"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8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r>
      <w:tr>
        <w:tblPrEx>
          <w:tblLayout w:type="fixed"/>
          <w:tblCellMar>
            <w:top w:w="0" w:type="dxa"/>
            <w:left w:w="108" w:type="dxa"/>
            <w:bottom w:w="0" w:type="dxa"/>
            <w:right w:w="108" w:type="dxa"/>
          </w:tblCellMar>
        </w:tblPrEx>
        <w:trPr>
          <w:trHeight w:val="600" w:hRule="atLeast"/>
          <w:jc w:val="center"/>
        </w:trPr>
        <w:tc>
          <w:tcPr>
            <w:tcW w:w="980" w:type="dxa"/>
            <w:vMerge w:val="continue"/>
            <w:tcBorders>
              <w:top w:val="nil"/>
              <w:left w:val="double" w:color="auto" w:sz="6" w:space="0"/>
              <w:bottom w:val="single" w:color="auto" w:sz="4" w:space="0"/>
              <w:right w:val="single" w:color="auto" w:sz="4" w:space="0"/>
            </w:tcBorders>
            <w:vAlign w:val="center"/>
          </w:tcPr>
          <w:p>
            <w:pPr>
              <w:widowControl/>
              <w:jc w:val="left"/>
              <w:rPr>
                <w:rFonts w:ascii="楷体" w:hAnsi="楷体" w:eastAsia="楷体" w:cs="宋体"/>
                <w:color w:val="000000"/>
                <w:kern w:val="0"/>
                <w:sz w:val="28"/>
                <w:szCs w:val="28"/>
              </w:rPr>
            </w:pPr>
          </w:p>
        </w:tc>
        <w:tc>
          <w:tcPr>
            <w:tcW w:w="106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中级</w:t>
            </w:r>
          </w:p>
        </w:tc>
        <w:tc>
          <w:tcPr>
            <w:tcW w:w="82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25</w:t>
            </w:r>
          </w:p>
        </w:tc>
        <w:tc>
          <w:tcPr>
            <w:tcW w:w="1762" w:type="dxa"/>
            <w:gridSpan w:val="3"/>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15</w:t>
            </w:r>
          </w:p>
        </w:tc>
        <w:tc>
          <w:tcPr>
            <w:tcW w:w="1338"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7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1789" w:type="dxa"/>
            <w:gridSpan w:val="3"/>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1411"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8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r>
      <w:tr>
        <w:tblPrEx>
          <w:tblLayout w:type="fixed"/>
          <w:tblCellMar>
            <w:top w:w="0" w:type="dxa"/>
            <w:left w:w="108" w:type="dxa"/>
            <w:bottom w:w="0" w:type="dxa"/>
            <w:right w:w="108" w:type="dxa"/>
          </w:tblCellMar>
        </w:tblPrEx>
        <w:trPr>
          <w:trHeight w:val="600" w:hRule="atLeast"/>
          <w:jc w:val="center"/>
        </w:trPr>
        <w:tc>
          <w:tcPr>
            <w:tcW w:w="980" w:type="dxa"/>
            <w:vMerge w:val="continue"/>
            <w:tcBorders>
              <w:top w:val="nil"/>
              <w:left w:val="double" w:color="auto" w:sz="6" w:space="0"/>
              <w:bottom w:val="single" w:color="auto" w:sz="4" w:space="0"/>
              <w:right w:val="single" w:color="auto" w:sz="4" w:space="0"/>
            </w:tcBorders>
            <w:vAlign w:val="center"/>
          </w:tcPr>
          <w:p>
            <w:pPr>
              <w:widowControl/>
              <w:jc w:val="left"/>
              <w:rPr>
                <w:rFonts w:ascii="楷体" w:hAnsi="楷体" w:eastAsia="楷体" w:cs="宋体"/>
                <w:color w:val="000000"/>
                <w:kern w:val="0"/>
                <w:sz w:val="28"/>
                <w:szCs w:val="28"/>
              </w:rPr>
            </w:pPr>
          </w:p>
        </w:tc>
        <w:tc>
          <w:tcPr>
            <w:tcW w:w="106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初级</w:t>
            </w:r>
          </w:p>
        </w:tc>
        <w:tc>
          <w:tcPr>
            <w:tcW w:w="82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20</w:t>
            </w:r>
          </w:p>
        </w:tc>
        <w:tc>
          <w:tcPr>
            <w:tcW w:w="1762" w:type="dxa"/>
            <w:gridSpan w:val="3"/>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1338"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7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1789" w:type="dxa"/>
            <w:gridSpan w:val="3"/>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1411"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8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r>
      <w:tr>
        <w:tblPrEx>
          <w:tblLayout w:type="fixed"/>
          <w:tblCellMar>
            <w:top w:w="0" w:type="dxa"/>
            <w:left w:w="108" w:type="dxa"/>
            <w:bottom w:w="0" w:type="dxa"/>
            <w:right w:w="108" w:type="dxa"/>
          </w:tblCellMar>
        </w:tblPrEx>
        <w:trPr>
          <w:trHeight w:val="600" w:hRule="atLeast"/>
          <w:jc w:val="center"/>
        </w:trPr>
        <w:tc>
          <w:tcPr>
            <w:tcW w:w="980" w:type="dxa"/>
            <w:vMerge w:val="restart"/>
            <w:tcBorders>
              <w:top w:val="nil"/>
              <w:left w:val="double" w:color="auto" w:sz="6" w:space="0"/>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县级</w:t>
            </w:r>
          </w:p>
        </w:tc>
        <w:tc>
          <w:tcPr>
            <w:tcW w:w="106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高级</w:t>
            </w:r>
          </w:p>
        </w:tc>
        <w:tc>
          <w:tcPr>
            <w:tcW w:w="82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25</w:t>
            </w:r>
          </w:p>
        </w:tc>
        <w:tc>
          <w:tcPr>
            <w:tcW w:w="1762" w:type="dxa"/>
            <w:gridSpan w:val="3"/>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15</w:t>
            </w:r>
          </w:p>
        </w:tc>
        <w:tc>
          <w:tcPr>
            <w:tcW w:w="1338"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7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1789" w:type="dxa"/>
            <w:gridSpan w:val="3"/>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1411"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8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r>
      <w:tr>
        <w:tblPrEx>
          <w:tblLayout w:type="fixed"/>
          <w:tblCellMar>
            <w:top w:w="0" w:type="dxa"/>
            <w:left w:w="108" w:type="dxa"/>
            <w:bottom w:w="0" w:type="dxa"/>
            <w:right w:w="108" w:type="dxa"/>
          </w:tblCellMar>
        </w:tblPrEx>
        <w:trPr>
          <w:trHeight w:val="600" w:hRule="atLeast"/>
          <w:jc w:val="center"/>
        </w:trPr>
        <w:tc>
          <w:tcPr>
            <w:tcW w:w="980" w:type="dxa"/>
            <w:vMerge w:val="continue"/>
            <w:tcBorders>
              <w:top w:val="nil"/>
              <w:left w:val="double" w:color="auto" w:sz="6" w:space="0"/>
              <w:bottom w:val="single" w:color="auto" w:sz="4" w:space="0"/>
              <w:right w:val="single" w:color="auto" w:sz="4" w:space="0"/>
            </w:tcBorders>
            <w:vAlign w:val="center"/>
          </w:tcPr>
          <w:p>
            <w:pPr>
              <w:widowControl/>
              <w:jc w:val="left"/>
              <w:rPr>
                <w:rFonts w:ascii="楷体" w:hAnsi="楷体" w:eastAsia="楷体" w:cs="宋体"/>
                <w:color w:val="000000"/>
                <w:kern w:val="0"/>
                <w:sz w:val="28"/>
                <w:szCs w:val="28"/>
              </w:rPr>
            </w:pPr>
          </w:p>
        </w:tc>
        <w:tc>
          <w:tcPr>
            <w:tcW w:w="106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中级</w:t>
            </w:r>
          </w:p>
        </w:tc>
        <w:tc>
          <w:tcPr>
            <w:tcW w:w="82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25</w:t>
            </w:r>
          </w:p>
        </w:tc>
        <w:tc>
          <w:tcPr>
            <w:tcW w:w="1762" w:type="dxa"/>
            <w:gridSpan w:val="3"/>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1338"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7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1789" w:type="dxa"/>
            <w:gridSpan w:val="3"/>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1411"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8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r>
      <w:tr>
        <w:tblPrEx>
          <w:tblLayout w:type="fixed"/>
          <w:tblCellMar>
            <w:top w:w="0" w:type="dxa"/>
            <w:left w:w="108" w:type="dxa"/>
            <w:bottom w:w="0" w:type="dxa"/>
            <w:right w:w="108" w:type="dxa"/>
          </w:tblCellMar>
        </w:tblPrEx>
        <w:trPr>
          <w:trHeight w:val="600" w:hRule="atLeast"/>
          <w:jc w:val="center"/>
        </w:trPr>
        <w:tc>
          <w:tcPr>
            <w:tcW w:w="980" w:type="dxa"/>
            <w:vMerge w:val="continue"/>
            <w:tcBorders>
              <w:top w:val="nil"/>
              <w:left w:val="double" w:color="auto" w:sz="6" w:space="0"/>
              <w:bottom w:val="single" w:color="auto" w:sz="4" w:space="0"/>
              <w:right w:val="single" w:color="auto" w:sz="4" w:space="0"/>
            </w:tcBorders>
            <w:vAlign w:val="center"/>
          </w:tcPr>
          <w:p>
            <w:pPr>
              <w:widowControl/>
              <w:jc w:val="left"/>
              <w:rPr>
                <w:rFonts w:ascii="楷体" w:hAnsi="楷体" w:eastAsia="楷体" w:cs="宋体"/>
                <w:color w:val="000000"/>
                <w:kern w:val="0"/>
                <w:sz w:val="28"/>
                <w:szCs w:val="28"/>
              </w:rPr>
            </w:pPr>
          </w:p>
        </w:tc>
        <w:tc>
          <w:tcPr>
            <w:tcW w:w="106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初级</w:t>
            </w:r>
          </w:p>
        </w:tc>
        <w:tc>
          <w:tcPr>
            <w:tcW w:w="82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20</w:t>
            </w:r>
          </w:p>
        </w:tc>
        <w:tc>
          <w:tcPr>
            <w:tcW w:w="1762" w:type="dxa"/>
            <w:gridSpan w:val="3"/>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不要求</w:t>
            </w:r>
          </w:p>
        </w:tc>
        <w:tc>
          <w:tcPr>
            <w:tcW w:w="1338"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15</w:t>
            </w:r>
          </w:p>
        </w:tc>
        <w:tc>
          <w:tcPr>
            <w:tcW w:w="7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1789" w:type="dxa"/>
            <w:gridSpan w:val="3"/>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不要求</w:t>
            </w:r>
          </w:p>
        </w:tc>
        <w:tc>
          <w:tcPr>
            <w:tcW w:w="1411"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15</w:t>
            </w:r>
          </w:p>
        </w:tc>
        <w:tc>
          <w:tcPr>
            <w:tcW w:w="8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r>
      <w:tr>
        <w:tblPrEx>
          <w:tblLayout w:type="fixed"/>
          <w:tblCellMar>
            <w:top w:w="0" w:type="dxa"/>
            <w:left w:w="108" w:type="dxa"/>
            <w:bottom w:w="0" w:type="dxa"/>
            <w:right w:w="108" w:type="dxa"/>
          </w:tblCellMar>
        </w:tblPrEx>
        <w:trPr>
          <w:trHeight w:val="600" w:hRule="atLeast"/>
          <w:jc w:val="center"/>
        </w:trPr>
        <w:tc>
          <w:tcPr>
            <w:tcW w:w="980" w:type="dxa"/>
            <w:vMerge w:val="restart"/>
            <w:tcBorders>
              <w:top w:val="nil"/>
              <w:left w:val="double" w:color="auto" w:sz="6" w:space="0"/>
              <w:bottom w:val="double" w:color="000000" w:sz="6"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基层</w:t>
            </w:r>
          </w:p>
        </w:tc>
        <w:tc>
          <w:tcPr>
            <w:tcW w:w="106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4"/>
              </w:rPr>
            </w:pPr>
            <w:r>
              <w:rPr>
                <w:rFonts w:hint="eastAsia" w:ascii="楷体" w:hAnsi="楷体" w:eastAsia="楷体" w:cs="宋体"/>
                <w:color w:val="000000"/>
                <w:kern w:val="0"/>
                <w:sz w:val="24"/>
              </w:rPr>
              <w:t>乡镇、社区</w:t>
            </w:r>
          </w:p>
        </w:tc>
        <w:tc>
          <w:tcPr>
            <w:tcW w:w="82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15</w:t>
            </w:r>
          </w:p>
        </w:tc>
        <w:tc>
          <w:tcPr>
            <w:tcW w:w="1762" w:type="dxa"/>
            <w:gridSpan w:val="3"/>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不要求</w:t>
            </w:r>
          </w:p>
        </w:tc>
        <w:tc>
          <w:tcPr>
            <w:tcW w:w="1338"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12</w:t>
            </w:r>
          </w:p>
        </w:tc>
        <w:tc>
          <w:tcPr>
            <w:tcW w:w="7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3</w:t>
            </w:r>
          </w:p>
        </w:tc>
        <w:tc>
          <w:tcPr>
            <w:tcW w:w="1789" w:type="dxa"/>
            <w:gridSpan w:val="3"/>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不要求</w:t>
            </w:r>
          </w:p>
        </w:tc>
        <w:tc>
          <w:tcPr>
            <w:tcW w:w="1411"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12</w:t>
            </w:r>
          </w:p>
        </w:tc>
        <w:tc>
          <w:tcPr>
            <w:tcW w:w="8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3</w:t>
            </w:r>
          </w:p>
        </w:tc>
      </w:tr>
      <w:tr>
        <w:tblPrEx>
          <w:tblLayout w:type="fixed"/>
          <w:tblCellMar>
            <w:top w:w="0" w:type="dxa"/>
            <w:left w:w="108" w:type="dxa"/>
            <w:bottom w:w="0" w:type="dxa"/>
            <w:right w:w="108" w:type="dxa"/>
          </w:tblCellMar>
        </w:tblPrEx>
        <w:trPr>
          <w:trHeight w:val="600" w:hRule="atLeast"/>
          <w:jc w:val="center"/>
        </w:trPr>
        <w:tc>
          <w:tcPr>
            <w:tcW w:w="980" w:type="dxa"/>
            <w:vMerge w:val="continue"/>
            <w:tcBorders>
              <w:top w:val="nil"/>
              <w:left w:val="double" w:color="auto" w:sz="6" w:space="0"/>
              <w:bottom w:val="double" w:color="000000" w:sz="6" w:space="0"/>
              <w:right w:val="single" w:color="auto" w:sz="4" w:space="0"/>
            </w:tcBorders>
            <w:vAlign w:val="center"/>
          </w:tcPr>
          <w:p>
            <w:pPr>
              <w:widowControl/>
              <w:jc w:val="left"/>
              <w:rPr>
                <w:rFonts w:ascii="楷体" w:hAnsi="楷体" w:eastAsia="楷体" w:cs="宋体"/>
                <w:color w:val="000000"/>
                <w:kern w:val="0"/>
                <w:sz w:val="28"/>
                <w:szCs w:val="28"/>
              </w:rPr>
            </w:pPr>
          </w:p>
        </w:tc>
        <w:tc>
          <w:tcPr>
            <w:tcW w:w="1060" w:type="dxa"/>
            <w:tcBorders>
              <w:top w:val="nil"/>
              <w:left w:val="nil"/>
              <w:bottom w:val="double" w:color="auto" w:sz="6" w:space="0"/>
              <w:right w:val="single" w:color="auto" w:sz="4" w:space="0"/>
            </w:tcBorders>
            <w:shd w:val="clear" w:color="auto" w:fill="auto"/>
            <w:vAlign w:val="center"/>
          </w:tcPr>
          <w:p>
            <w:pPr>
              <w:widowControl/>
              <w:jc w:val="center"/>
              <w:rPr>
                <w:rFonts w:ascii="楷体" w:hAnsi="楷体" w:eastAsia="楷体" w:cs="宋体"/>
                <w:color w:val="000000"/>
                <w:kern w:val="0"/>
                <w:sz w:val="24"/>
              </w:rPr>
            </w:pPr>
            <w:r>
              <w:rPr>
                <w:rFonts w:hint="eastAsia" w:ascii="楷体" w:hAnsi="楷体" w:eastAsia="楷体" w:cs="宋体"/>
                <w:color w:val="000000"/>
                <w:kern w:val="0"/>
                <w:sz w:val="24"/>
              </w:rPr>
              <w:t>乡村医生</w:t>
            </w:r>
          </w:p>
        </w:tc>
        <w:tc>
          <w:tcPr>
            <w:tcW w:w="820" w:type="dxa"/>
            <w:tcBorders>
              <w:top w:val="nil"/>
              <w:left w:val="nil"/>
              <w:bottom w:val="double" w:color="auto" w:sz="6"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1762" w:type="dxa"/>
            <w:gridSpan w:val="3"/>
            <w:tcBorders>
              <w:top w:val="single" w:color="auto" w:sz="4" w:space="0"/>
              <w:left w:val="nil"/>
              <w:bottom w:val="double" w:color="auto" w:sz="6"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不要求</w:t>
            </w:r>
          </w:p>
        </w:tc>
        <w:tc>
          <w:tcPr>
            <w:tcW w:w="1338" w:type="dxa"/>
            <w:gridSpan w:val="2"/>
            <w:tcBorders>
              <w:top w:val="single" w:color="auto" w:sz="4" w:space="0"/>
              <w:left w:val="nil"/>
              <w:bottom w:val="double" w:color="auto" w:sz="6"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700" w:type="dxa"/>
            <w:tcBorders>
              <w:top w:val="nil"/>
              <w:left w:val="nil"/>
              <w:bottom w:val="double" w:color="auto" w:sz="6"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　</w:t>
            </w:r>
          </w:p>
        </w:tc>
        <w:tc>
          <w:tcPr>
            <w:tcW w:w="1789" w:type="dxa"/>
            <w:gridSpan w:val="3"/>
            <w:tcBorders>
              <w:top w:val="single" w:color="auto" w:sz="4" w:space="0"/>
              <w:left w:val="nil"/>
              <w:bottom w:val="double" w:color="auto" w:sz="6"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不要求</w:t>
            </w:r>
          </w:p>
        </w:tc>
        <w:tc>
          <w:tcPr>
            <w:tcW w:w="1411" w:type="dxa"/>
            <w:gridSpan w:val="2"/>
            <w:tcBorders>
              <w:top w:val="single" w:color="auto" w:sz="4" w:space="0"/>
              <w:left w:val="nil"/>
              <w:bottom w:val="double" w:color="auto" w:sz="6"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800" w:type="dxa"/>
            <w:tcBorders>
              <w:top w:val="nil"/>
              <w:left w:val="nil"/>
              <w:bottom w:val="double" w:color="auto" w:sz="6"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　</w:t>
            </w:r>
          </w:p>
        </w:tc>
      </w:tr>
      <w:tr>
        <w:tblPrEx>
          <w:tblLayout w:type="fixed"/>
          <w:tblCellMar>
            <w:top w:w="0" w:type="dxa"/>
            <w:left w:w="108" w:type="dxa"/>
            <w:bottom w:w="0" w:type="dxa"/>
            <w:right w:w="108" w:type="dxa"/>
          </w:tblCellMar>
        </w:tblPrEx>
        <w:trPr>
          <w:trHeight w:val="1212" w:hRule="atLeast"/>
          <w:jc w:val="center"/>
        </w:trPr>
        <w:tc>
          <w:tcPr>
            <w:tcW w:w="10660" w:type="dxa"/>
            <w:gridSpan w:val="15"/>
            <w:tcBorders>
              <w:top w:val="double" w:color="auto" w:sz="6" w:space="0"/>
              <w:left w:val="nil"/>
              <w:bottom w:val="nil"/>
              <w:right w:val="nil"/>
            </w:tcBorders>
            <w:shd w:val="clear" w:color="auto" w:fill="auto"/>
            <w:vAlign w:val="center"/>
          </w:tcPr>
          <w:p>
            <w:pPr>
              <w:widowControl/>
              <w:jc w:val="left"/>
              <w:rPr>
                <w:rFonts w:ascii="楷体" w:hAnsi="楷体" w:eastAsia="楷体" w:cs="宋体"/>
                <w:color w:val="000000"/>
                <w:kern w:val="0"/>
                <w:sz w:val="22"/>
                <w:szCs w:val="22"/>
              </w:rPr>
            </w:pPr>
            <w:r>
              <w:rPr>
                <w:rFonts w:hint="eastAsia" w:ascii="楷体" w:hAnsi="楷体" w:eastAsia="楷体" w:cs="宋体"/>
                <w:color w:val="000000"/>
                <w:kern w:val="0"/>
                <w:sz w:val="22"/>
                <w:szCs w:val="22"/>
              </w:rPr>
              <w:t>注：1.项目学分分为Ⅰ类学分和Ⅱ类学分，医务人员参加远程和面授继续医学教育项目所获学分可相互补充，Ⅰ类学分可以代替Ⅱ类学分，但不能代替自管学分；Ⅱ类学分可以替代50%的Ⅰ类学分，但不能代替自管学分。</w:t>
            </w:r>
            <w:r>
              <w:rPr>
                <w:rFonts w:hint="eastAsia" w:ascii="楷体" w:hAnsi="楷体" w:eastAsia="楷体" w:cs="宋体"/>
                <w:color w:val="000000"/>
                <w:kern w:val="0"/>
                <w:sz w:val="22"/>
                <w:szCs w:val="22"/>
              </w:rPr>
              <w:br w:type="textWrapping"/>
            </w:r>
            <w:r>
              <w:rPr>
                <w:rFonts w:hint="eastAsia" w:ascii="楷体" w:hAnsi="楷体" w:eastAsia="楷体" w:cs="宋体"/>
                <w:color w:val="000000"/>
                <w:kern w:val="0"/>
                <w:sz w:val="22"/>
                <w:szCs w:val="22"/>
              </w:rPr>
              <w:t xml:space="preserve">    2.请各位医务人员在申请学分时注意，表格中的学分除特殊限制外，其余学分为最低学分要求。</w:t>
            </w:r>
            <w:r>
              <w:rPr>
                <w:rFonts w:hint="eastAsia" w:ascii="楷体" w:hAnsi="楷体" w:eastAsia="楷体" w:cs="宋体"/>
                <w:color w:val="000000"/>
                <w:kern w:val="0"/>
                <w:sz w:val="22"/>
                <w:szCs w:val="22"/>
              </w:rPr>
              <w:br w:type="textWrapping"/>
            </w:r>
            <w:r>
              <w:rPr>
                <w:rFonts w:hint="eastAsia" w:ascii="楷体" w:hAnsi="楷体" w:eastAsia="楷体" w:cs="宋体"/>
                <w:color w:val="000000"/>
                <w:kern w:val="0"/>
                <w:sz w:val="22"/>
                <w:szCs w:val="22"/>
              </w:rPr>
              <w:t xml:space="preserve">    3.被列为推广项目的远程教育项目学分不在限定范围内。</w:t>
            </w:r>
          </w:p>
        </w:tc>
      </w:tr>
    </w:tbl>
    <w:p>
      <w:pPr>
        <w:snapToGrid w:val="0"/>
        <w:spacing w:line="570" w:lineRule="exact"/>
        <w:rPr>
          <w:rFonts w:ascii="宋体" w:hAnsi="宋体" w:eastAsia="方正仿宋_GBK"/>
          <w:kern w:val="0"/>
          <w:sz w:val="32"/>
          <w:szCs w:val="32"/>
        </w:rPr>
        <w:sectPr>
          <w:headerReference r:id="rId3" w:type="default"/>
          <w:footerReference r:id="rId4" w:type="default"/>
          <w:pgSz w:w="11906" w:h="16838"/>
          <w:pgMar w:top="1418" w:right="1701" w:bottom="1418" w:left="1701" w:header="1418" w:footer="1418" w:gutter="0"/>
          <w:pgNumType w:fmt="numberInDash"/>
          <w:cols w:space="720" w:num="1"/>
          <w:docGrid w:linePitch="286" w:charSpace="0"/>
        </w:sectPr>
      </w:pPr>
    </w:p>
    <w:p>
      <w:pPr>
        <w:snapToGrid w:val="0"/>
        <w:spacing w:line="570" w:lineRule="exact"/>
        <w:rPr>
          <w:rFonts w:ascii="方正小标宋_GBK" w:hAnsi="方正小标宋_GBK" w:eastAsia="方正小标宋_GBK" w:cs="方正小标宋_GBK"/>
          <w:kern w:val="0"/>
          <w:sz w:val="44"/>
          <w:szCs w:val="44"/>
        </w:rPr>
      </w:pPr>
      <w:r>
        <w:rPr>
          <w:rFonts w:hint="eastAsia" w:ascii="方正仿宋_GBK" w:hAnsi="方正仿宋_GBK" w:eastAsia="方正仿宋_GBK" w:cs="方正仿宋_GBK"/>
          <w:kern w:val="0"/>
          <w:sz w:val="32"/>
          <w:szCs w:val="32"/>
        </w:rPr>
        <w:t>附件2</w:t>
      </w:r>
    </w:p>
    <w:p>
      <w:pPr>
        <w:snapToGrid w:val="0"/>
        <w:spacing w:line="600" w:lineRule="exact"/>
        <w:jc w:val="center"/>
        <w:rPr>
          <w:rFonts w:ascii="方正小标宋_GBK" w:hAnsi="方正小标宋_GBK" w:eastAsia="方正小标宋_GBK" w:cs="方正小标宋_GBK"/>
          <w:kern w:val="0"/>
          <w:sz w:val="44"/>
          <w:szCs w:val="44"/>
        </w:rPr>
      </w:pPr>
      <w:r>
        <w:rPr>
          <w:rFonts w:hint="eastAsia" w:ascii="方正小标宋_GBK" w:hAnsi="方正小标宋_GBK" w:eastAsia="方正小标宋_GBK" w:cs="方正小标宋_GBK"/>
          <w:kern w:val="0"/>
          <w:sz w:val="44"/>
          <w:szCs w:val="44"/>
        </w:rPr>
        <w:t>云南省继续医学教育学分管理系统</w:t>
      </w:r>
    </w:p>
    <w:p>
      <w:pPr>
        <w:snapToGrid w:val="0"/>
        <w:spacing w:line="600" w:lineRule="exact"/>
        <w:jc w:val="center"/>
        <w:rPr>
          <w:rFonts w:ascii="方正小标宋_GBK" w:hAnsi="方正小标宋_GBK" w:eastAsia="方正小标宋_GBK" w:cs="方正小标宋_GBK"/>
          <w:kern w:val="0"/>
          <w:sz w:val="44"/>
          <w:szCs w:val="44"/>
        </w:rPr>
      </w:pPr>
      <w:r>
        <w:rPr>
          <w:rFonts w:hint="eastAsia" w:ascii="方正小标宋_GBK" w:hAnsi="方正小标宋_GBK" w:eastAsia="方正小标宋_GBK" w:cs="方正小标宋_GBK"/>
          <w:kern w:val="0"/>
          <w:sz w:val="44"/>
          <w:szCs w:val="44"/>
        </w:rPr>
        <w:t>学分验证操作流程（单位版）</w:t>
      </w:r>
    </w:p>
    <w:p>
      <w:pPr>
        <w:snapToGrid w:val="0"/>
        <w:spacing w:line="600" w:lineRule="exact"/>
        <w:jc w:val="center"/>
        <w:rPr>
          <w:rFonts w:ascii="方正小标宋_GBK" w:hAnsi="方正小标宋_GBK" w:eastAsia="方正小标宋_GBK" w:cs="方正小标宋_GBK"/>
          <w:kern w:val="0"/>
          <w:sz w:val="44"/>
          <w:szCs w:val="44"/>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第一步：登录网址：</w:t>
      </w:r>
      <w:r>
        <w:fldChar w:fldCharType="begin"/>
      </w:r>
      <w:r>
        <w:instrText xml:space="preserve"> HYPERLINK "http://www.ynwskj.com" </w:instrText>
      </w:r>
      <w:r>
        <w:fldChar w:fldCharType="separate"/>
      </w:r>
      <w:r>
        <w:rPr>
          <w:rStyle w:val="7"/>
          <w:rFonts w:hint="eastAsia" w:ascii="宋体" w:hAnsi="宋体" w:eastAsia="方正仿宋_GBK"/>
          <w:kern w:val="0"/>
          <w:sz w:val="32"/>
          <w:szCs w:val="32"/>
        </w:rPr>
        <w:t>http://www.ynwskj.com</w:t>
      </w:r>
      <w:r>
        <w:rPr>
          <w:rStyle w:val="7"/>
          <w:rFonts w:hint="eastAsia" w:ascii="宋体" w:hAnsi="宋体" w:eastAsia="方正仿宋_GBK"/>
          <w:kern w:val="0"/>
          <w:sz w:val="32"/>
          <w:szCs w:val="32"/>
        </w:rPr>
        <w:fldChar w:fldCharType="end"/>
      </w:r>
    </w:p>
    <w:p>
      <w:pPr>
        <w:snapToGrid w:val="0"/>
        <w:spacing w:line="570" w:lineRule="exact"/>
        <w:ind w:firstLine="361"/>
        <w:rPr>
          <w:rFonts w:ascii="宋体" w:hAnsi="宋体" w:eastAsia="方正仿宋_GBK"/>
          <w:kern w:val="0"/>
          <w:sz w:val="32"/>
          <w:szCs w:val="32"/>
        </w:rPr>
      </w:pPr>
      <w:r>
        <w:rPr>
          <w:rFonts w:hint="eastAsia" w:ascii="宋体" w:hAnsi="宋体" w:eastAsia="方正仿宋_GBK"/>
          <w:color w:val="FF0000"/>
          <w:kern w:val="0"/>
          <w:sz w:val="32"/>
          <w:szCs w:val="32"/>
        </w:rPr>
        <w:t>→</w:t>
      </w:r>
      <w:r>
        <w:rPr>
          <w:rFonts w:hint="eastAsia" w:ascii="宋体" w:hAnsi="宋体" w:eastAsia="方正仿宋_GBK"/>
          <w:kern w:val="0"/>
          <w:sz w:val="32"/>
          <w:szCs w:val="32"/>
        </w:rPr>
        <w:t>点击【继续医学教育学分管理系统】</w:t>
      </w:r>
    </w:p>
    <w:p>
      <w:pPr>
        <w:snapToGrid w:val="0"/>
        <w:spacing w:line="570" w:lineRule="exact"/>
        <w:ind w:firstLine="361"/>
        <w:rPr>
          <w:rFonts w:ascii="宋体" w:hAnsi="宋体" w:eastAsia="方正仿宋_GBK"/>
          <w:kern w:val="0"/>
          <w:sz w:val="32"/>
          <w:szCs w:val="32"/>
        </w:rPr>
      </w:pPr>
      <w:r>
        <w:drawing>
          <wp:anchor distT="0" distB="0" distL="114300" distR="114300" simplePos="0" relativeHeight="251663360" behindDoc="0" locked="0" layoutInCell="1" allowOverlap="1">
            <wp:simplePos x="0" y="0"/>
            <wp:positionH relativeFrom="column">
              <wp:posOffset>0</wp:posOffset>
            </wp:positionH>
            <wp:positionV relativeFrom="paragraph">
              <wp:posOffset>60325</wp:posOffset>
            </wp:positionV>
            <wp:extent cx="5486400" cy="1710055"/>
            <wp:effectExtent l="19050" t="19050" r="19050" b="23495"/>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486400" cy="1710055"/>
                    </a:xfrm>
                    <a:prstGeom prst="rect">
                      <a:avLst/>
                    </a:prstGeom>
                    <a:noFill/>
                    <a:ln w="6350">
                      <a:solidFill>
                        <a:srgbClr val="000000"/>
                      </a:solidFill>
                      <a:miter lim="800000"/>
                      <a:headEnd/>
                      <a:tailEnd/>
                    </a:ln>
                  </pic:spPr>
                </pic:pic>
              </a:graphicData>
            </a:graphic>
          </wp:anchor>
        </w:drawing>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r>
        <w:rPr>
          <w:rFonts w:hint="eastAsia" w:ascii="宋体" w:hAnsi="宋体" w:eastAsia="方正仿宋_GBK"/>
          <w:color w:val="FF0000"/>
          <w:kern w:val="0"/>
          <w:sz w:val="32"/>
          <w:szCs w:val="32"/>
        </w:rPr>
        <w:t>→</w:t>
      </w:r>
      <w:r>
        <w:rPr>
          <w:rFonts w:hint="eastAsia" w:ascii="宋体" w:hAnsi="宋体" w:eastAsia="方正仿宋_GBK"/>
          <w:kern w:val="0"/>
          <w:sz w:val="32"/>
          <w:szCs w:val="32"/>
        </w:rPr>
        <w:t>输入单位用户名和密码进入系统</w:t>
      </w:r>
    </w:p>
    <w:p>
      <w:pPr>
        <w:snapToGrid w:val="0"/>
        <w:spacing w:line="570" w:lineRule="exact"/>
        <w:ind w:firstLine="361"/>
        <w:rPr>
          <w:rFonts w:ascii="宋体" w:hAnsi="宋体" w:eastAsia="方正仿宋_GBK"/>
          <w:kern w:val="0"/>
          <w:sz w:val="32"/>
          <w:szCs w:val="32"/>
        </w:rPr>
      </w:pPr>
      <w:r>
        <w:drawing>
          <wp:anchor distT="0" distB="0" distL="114300" distR="114300" simplePos="0" relativeHeight="251664384" behindDoc="0" locked="0" layoutInCell="1" allowOverlap="1">
            <wp:simplePos x="0" y="0"/>
            <wp:positionH relativeFrom="column">
              <wp:posOffset>0</wp:posOffset>
            </wp:positionH>
            <wp:positionV relativeFrom="paragraph">
              <wp:posOffset>50165</wp:posOffset>
            </wp:positionV>
            <wp:extent cx="5486400" cy="1704975"/>
            <wp:effectExtent l="19050" t="19050" r="19050" b="28575"/>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486400" cy="1704975"/>
                    </a:xfrm>
                    <a:prstGeom prst="rect">
                      <a:avLst/>
                    </a:prstGeom>
                    <a:noFill/>
                    <a:ln w="6350">
                      <a:solidFill>
                        <a:srgbClr val="000000"/>
                      </a:solidFill>
                      <a:miter lim="800000"/>
                      <a:headEnd/>
                      <a:tailEnd/>
                    </a:ln>
                  </pic:spPr>
                </pic:pic>
              </a:graphicData>
            </a:graphic>
          </wp:anchor>
        </w:drawing>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cs="宋体"/>
          <w:kern w:val="0"/>
          <w:sz w:val="32"/>
          <w:szCs w:val="32"/>
        </w:rPr>
      </w:pPr>
    </w:p>
    <w:p>
      <w:pPr>
        <w:snapToGrid w:val="0"/>
        <w:spacing w:line="570" w:lineRule="exact"/>
        <w:rPr>
          <w:rFonts w:ascii="宋体" w:hAnsi="宋体" w:eastAsia="方正仿宋_GBK" w:cs="宋体"/>
          <w:kern w:val="0"/>
          <w:sz w:val="32"/>
          <w:szCs w:val="32"/>
        </w:rPr>
      </w:pPr>
    </w:p>
    <w:p>
      <w:pPr>
        <w:snapToGrid w:val="0"/>
        <w:spacing w:line="570" w:lineRule="exact"/>
        <w:ind w:firstLine="361"/>
        <w:rPr>
          <w:rFonts w:ascii="宋体" w:hAnsi="宋体" w:eastAsia="方正仿宋_GBK"/>
          <w:color w:val="FF0000"/>
          <w:kern w:val="0"/>
          <w:sz w:val="32"/>
          <w:szCs w:val="32"/>
        </w:rPr>
      </w:pPr>
    </w:p>
    <w:p>
      <w:pPr>
        <w:snapToGrid w:val="0"/>
        <w:spacing w:line="570" w:lineRule="exact"/>
        <w:ind w:firstLine="361"/>
        <w:rPr>
          <w:rFonts w:ascii="宋体" w:hAnsi="宋体" w:eastAsia="方正仿宋_GBK"/>
          <w:kern w:val="0"/>
          <w:sz w:val="32"/>
          <w:szCs w:val="32"/>
        </w:rPr>
      </w:pPr>
      <w:r>
        <w:rPr>
          <w:rFonts w:hint="eastAsia" w:ascii="宋体" w:hAnsi="宋体" w:eastAsia="方正仿宋_GBK"/>
          <w:color w:val="FF0000"/>
          <w:kern w:val="0"/>
          <w:sz w:val="32"/>
          <w:szCs w:val="32"/>
        </w:rPr>
        <w:t>→</w:t>
      </w:r>
      <w:r>
        <w:rPr>
          <w:rFonts w:hint="eastAsia" w:ascii="宋体" w:hAnsi="宋体" w:eastAsia="方正仿宋_GBK"/>
          <w:kern w:val="0"/>
          <w:sz w:val="32"/>
          <w:szCs w:val="32"/>
        </w:rPr>
        <w:t>点击科室人员管理→人员管理→核对单位人员职称及状态（状态分三类，第一类“正常状态”为需要参加学分验证人员；第二类“不计达标”为不需要参加学分验证人员；第三类“注销”为退休人员，不需要参加学分验证）目的：校验人员职称与状态是否正确，如果不正确请点击【状态/职称维护】进行修改，修改后系统将自动匹配职称与学分标准。</w:t>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rPr>
          <w:rFonts w:ascii="宋体" w:hAnsi="宋体" w:eastAsia="方正仿宋_GBK" w:cs="宋体"/>
          <w:kern w:val="0"/>
          <w:sz w:val="32"/>
          <w:szCs w:val="32"/>
        </w:rPr>
      </w:pPr>
      <w:r>
        <w:drawing>
          <wp:anchor distT="0" distB="0" distL="114300" distR="114300" simplePos="0" relativeHeight="251665408" behindDoc="0" locked="0" layoutInCell="1" allowOverlap="1">
            <wp:simplePos x="0" y="0"/>
            <wp:positionH relativeFrom="column">
              <wp:posOffset>0</wp:posOffset>
            </wp:positionH>
            <wp:positionV relativeFrom="paragraph">
              <wp:posOffset>-1141095</wp:posOffset>
            </wp:positionV>
            <wp:extent cx="5486400" cy="1409700"/>
            <wp:effectExtent l="19050" t="19050" r="19050" b="1905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486400" cy="1409700"/>
                    </a:xfrm>
                    <a:prstGeom prst="rect">
                      <a:avLst/>
                    </a:prstGeom>
                    <a:noFill/>
                    <a:ln w="6350">
                      <a:solidFill>
                        <a:srgbClr val="000000"/>
                      </a:solidFill>
                      <a:miter lim="800000"/>
                      <a:headEnd/>
                      <a:tailEnd/>
                    </a:ln>
                  </pic:spPr>
                </pic:pic>
              </a:graphicData>
            </a:graphic>
          </wp:anchor>
        </w:drawing>
      </w:r>
    </w:p>
    <w:p>
      <w:pPr>
        <w:snapToGrid w:val="0"/>
        <w:spacing w:line="570" w:lineRule="exact"/>
        <w:rPr>
          <w:rFonts w:ascii="宋体" w:hAnsi="宋体" w:eastAsia="方正仿宋_GBK" w:cs="宋体"/>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第二步：点击学分验证信息→人员达标情况查询（人员达标情况分两类“达标”、“不达标”）→选择年度→选择类别→点击详细情况明细→导出学分登记表→逐一打印留档以备现场检查时提供。</w:t>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（1）查询学分达标人员操作如下：</w:t>
      </w:r>
    </w:p>
    <w:p>
      <w:pPr>
        <w:snapToGrid w:val="0"/>
        <w:spacing w:line="570" w:lineRule="exact"/>
        <w:rPr>
          <w:rFonts w:ascii="宋体" w:hAnsi="宋体" w:eastAsia="方正仿宋_GBK"/>
          <w:kern w:val="0"/>
          <w:sz w:val="32"/>
          <w:szCs w:val="32"/>
        </w:rPr>
      </w:pPr>
      <w:r>
        <w:drawing>
          <wp:anchor distT="0" distB="0" distL="114300" distR="114300" simplePos="0" relativeHeight="251666432" behindDoc="0" locked="0" layoutInCell="1" allowOverlap="1">
            <wp:simplePos x="0" y="0"/>
            <wp:positionH relativeFrom="column">
              <wp:posOffset>0</wp:posOffset>
            </wp:positionH>
            <wp:positionV relativeFrom="paragraph">
              <wp:posOffset>-1198880</wp:posOffset>
            </wp:positionV>
            <wp:extent cx="5486400" cy="1466850"/>
            <wp:effectExtent l="19050" t="19050" r="19050" b="1905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486400" cy="1466850"/>
                    </a:xfrm>
                    <a:prstGeom prst="rect">
                      <a:avLst/>
                    </a:prstGeom>
                    <a:noFill/>
                    <a:ln w="6350">
                      <a:solidFill>
                        <a:srgbClr val="000000"/>
                      </a:solidFill>
                      <a:miter lim="800000"/>
                      <a:headEnd/>
                      <a:tailEnd/>
                    </a:ln>
                  </pic:spPr>
                </pic:pic>
              </a:graphicData>
            </a:graphic>
          </wp:anchor>
        </w:drawing>
      </w:r>
    </w:p>
    <w:p>
      <w:pPr>
        <w:snapToGrid w:val="0"/>
        <w:spacing w:line="570" w:lineRule="exact"/>
        <w:ind w:firstLine="480" w:firstLineChars="150"/>
        <w:rPr>
          <w:rFonts w:ascii="宋体" w:hAnsi="宋体" w:eastAsia="方正仿宋_GBK"/>
          <w:kern w:val="0"/>
          <w:sz w:val="32"/>
          <w:szCs w:val="32"/>
        </w:rPr>
      </w:pPr>
    </w:p>
    <w:p>
      <w:pPr>
        <w:snapToGrid w:val="0"/>
        <w:spacing w:line="570" w:lineRule="exact"/>
        <w:ind w:firstLine="482" w:firstLineChars="150"/>
        <w:rPr>
          <w:rFonts w:ascii="宋体" w:hAnsi="宋体" w:eastAsia="方正仿宋_GBK"/>
          <w:b/>
          <w:kern w:val="0"/>
          <w:sz w:val="32"/>
          <w:szCs w:val="32"/>
        </w:rPr>
      </w:pPr>
      <w:r>
        <w:rPr>
          <w:rFonts w:hint="eastAsia" w:ascii="宋体" w:hAnsi="宋体" w:eastAsia="方正仿宋_GBK"/>
          <w:b/>
          <w:kern w:val="0"/>
          <w:sz w:val="32"/>
          <w:szCs w:val="32"/>
        </w:rPr>
        <w:t>若查询学分不达标请按以下步骤操作</w:t>
      </w:r>
    </w:p>
    <w:p>
      <w:pPr>
        <w:snapToGrid w:val="0"/>
        <w:spacing w:line="570" w:lineRule="exact"/>
        <w:ind w:firstLine="640" w:firstLineChars="200"/>
        <w:rPr>
          <w:rFonts w:ascii="宋体" w:hAnsi="宋体" w:eastAsia="方正仿宋_GBK"/>
          <w:kern w:val="0"/>
          <w:sz w:val="32"/>
          <w:szCs w:val="32"/>
        </w:rPr>
      </w:pPr>
      <w:r>
        <w:rPr>
          <w:rFonts w:hint="eastAsia" w:ascii="宋体" w:hAnsi="宋体" w:eastAsia="方正仿宋_GBK"/>
          <w:kern w:val="0"/>
          <w:sz w:val="32"/>
          <w:szCs w:val="32"/>
        </w:rPr>
        <w:t>a.查询不达标原因</w:t>
      </w:r>
    </w:p>
    <w:p>
      <w:pPr>
        <w:snapToGrid w:val="0"/>
        <w:spacing w:line="570" w:lineRule="exact"/>
        <w:ind w:firstLine="640"/>
        <w:rPr>
          <w:rFonts w:ascii="宋体" w:hAnsi="宋体" w:eastAsia="方正仿宋_GBK"/>
          <w:kern w:val="0"/>
          <w:sz w:val="32"/>
          <w:szCs w:val="32"/>
        </w:rPr>
      </w:pPr>
      <w:r>
        <w:rPr>
          <w:rFonts w:hint="eastAsia" w:ascii="宋体" w:hAnsi="宋体" w:eastAsia="方正仿宋_GBK"/>
          <w:kern w:val="0"/>
          <w:sz w:val="32"/>
          <w:szCs w:val="32"/>
        </w:rPr>
        <w:t>不达标人员由单位主管部门根据系统不达标原因告知相关不达标人员，由不达标人员按照不达标原因及时补充材料交单位主管部门审核并完善学分信息。</w:t>
      </w:r>
    </w:p>
    <w:p>
      <w:pPr>
        <w:snapToGrid w:val="0"/>
        <w:spacing w:line="570" w:lineRule="exact"/>
        <w:ind w:firstLine="640" w:firstLineChars="200"/>
        <w:rPr>
          <w:rFonts w:ascii="宋体" w:hAnsi="宋体" w:eastAsia="方正仿宋_GBK"/>
          <w:kern w:val="0"/>
          <w:sz w:val="32"/>
          <w:szCs w:val="32"/>
        </w:rPr>
      </w:pPr>
      <w:r>
        <w:rPr>
          <w:rFonts w:hint="eastAsia" w:ascii="宋体" w:hAnsi="宋体" w:eastAsia="方正仿宋_GBK"/>
          <w:kern w:val="0"/>
          <w:sz w:val="32"/>
          <w:szCs w:val="32"/>
        </w:rPr>
        <w:t>b.学分录入（单位主管部门）</w:t>
      </w:r>
    </w:p>
    <w:p>
      <w:pPr>
        <w:snapToGrid w:val="0"/>
        <w:spacing w:line="570" w:lineRule="exact"/>
        <w:ind w:firstLine="640"/>
        <w:rPr>
          <w:rFonts w:ascii="宋体" w:hAnsi="宋体" w:eastAsia="方正仿宋_GBK"/>
          <w:kern w:val="0"/>
          <w:sz w:val="32"/>
          <w:szCs w:val="32"/>
        </w:rPr>
      </w:pPr>
      <w:r>
        <w:rPr>
          <w:rFonts w:hint="eastAsia" w:ascii="宋体" w:hAnsi="宋体" w:eastAsia="方正仿宋_GBK"/>
          <w:kern w:val="0"/>
          <w:sz w:val="32"/>
          <w:szCs w:val="32"/>
        </w:rPr>
        <w:t>项目学分：指202</w:t>
      </w:r>
      <w:r>
        <w:rPr>
          <w:rFonts w:hint="eastAsia" w:ascii="宋体" w:hAnsi="宋体" w:eastAsia="方正仿宋_GBK"/>
          <w:kern w:val="0"/>
          <w:sz w:val="32"/>
          <w:szCs w:val="32"/>
          <w:lang w:val="en-US" w:eastAsia="zh-CN"/>
        </w:rPr>
        <w:t>2</w:t>
      </w:r>
      <w:r>
        <w:rPr>
          <w:rFonts w:hint="eastAsia" w:ascii="宋体" w:hAnsi="宋体" w:eastAsia="方正仿宋_GBK"/>
          <w:kern w:val="0"/>
          <w:sz w:val="32"/>
          <w:szCs w:val="32"/>
        </w:rPr>
        <w:t>年获取的继教项目电子学分和纸质学分证书。①电子学分，通过扫描“二维码”已关联进入个人学分账号中，不用处理。②纸质学分证书，需把纸质证书上的相关信息按照系统提示逐一录入学分管理系统内。</w:t>
      </w:r>
      <w:r>
        <w:rPr>
          <w:rFonts w:hint="eastAsia" w:ascii="宋体" w:hAnsi="宋体" w:eastAsia="方正仿宋_GBK"/>
          <w:color w:val="000000"/>
          <w:kern w:val="0"/>
          <w:sz w:val="32"/>
          <w:szCs w:val="32"/>
        </w:rPr>
        <w:t>操作方式：点击【科室活动、个人学分管理】</w:t>
      </w:r>
      <w:r>
        <w:rPr>
          <w:rFonts w:hint="eastAsia" w:ascii="宋体" w:hAnsi="宋体" w:eastAsia="方正仿宋_GBK"/>
          <w:kern w:val="0"/>
          <w:sz w:val="32"/>
          <w:szCs w:val="32"/>
        </w:rPr>
        <w:t>→</w:t>
      </w:r>
      <w:r>
        <w:rPr>
          <w:rFonts w:hint="eastAsia" w:ascii="宋体" w:hAnsi="宋体" w:eastAsia="方正仿宋_GBK"/>
          <w:color w:val="000000"/>
          <w:kern w:val="0"/>
          <w:sz w:val="32"/>
          <w:szCs w:val="32"/>
        </w:rPr>
        <w:t>【科室活动、个人学分录入】按照学分类别选择点击【学分录入】选项</w:t>
      </w:r>
      <w:r>
        <w:rPr>
          <w:rFonts w:hint="eastAsia" w:ascii="宋体" w:hAnsi="宋体" w:eastAsia="方正仿宋_GBK"/>
          <w:kern w:val="0"/>
          <w:sz w:val="32"/>
          <w:szCs w:val="32"/>
        </w:rPr>
        <w:t>录入学分，并上传证书图片及相关证明材料</w:t>
      </w:r>
      <w:r>
        <w:rPr>
          <w:rFonts w:hint="eastAsia" w:ascii="宋体" w:hAnsi="宋体" w:eastAsia="方正仿宋_GBK"/>
          <w:color w:val="000000"/>
          <w:kern w:val="0"/>
          <w:sz w:val="32"/>
          <w:szCs w:val="32"/>
        </w:rPr>
        <w:t>；</w:t>
      </w:r>
      <w:r>
        <w:rPr>
          <w:rFonts w:hint="eastAsia" w:ascii="宋体" w:hAnsi="宋体" w:eastAsia="方正仿宋_GBK"/>
          <w:kern w:val="0"/>
          <w:sz w:val="32"/>
          <w:szCs w:val="32"/>
        </w:rPr>
        <w:t>③录入的纸质学分证书及相关证明材料，需要附在导出学分登记表后面留档以备现场检查时提供。</w:t>
      </w:r>
    </w:p>
    <w:p>
      <w:pPr>
        <w:snapToGrid w:val="0"/>
        <w:spacing w:line="570" w:lineRule="exact"/>
        <w:ind w:firstLine="640"/>
        <w:rPr>
          <w:rFonts w:ascii="宋体" w:hAnsi="宋体" w:eastAsia="方正仿宋_GBK"/>
          <w:kern w:val="0"/>
          <w:sz w:val="32"/>
          <w:szCs w:val="32"/>
        </w:rPr>
      </w:pPr>
      <w:r>
        <w:drawing>
          <wp:anchor distT="0" distB="0" distL="114300" distR="114300" simplePos="0" relativeHeight="251693056" behindDoc="0" locked="0" layoutInCell="1" allowOverlap="1">
            <wp:simplePos x="0" y="0"/>
            <wp:positionH relativeFrom="column">
              <wp:posOffset>6350</wp:posOffset>
            </wp:positionH>
            <wp:positionV relativeFrom="paragraph">
              <wp:posOffset>314325</wp:posOffset>
            </wp:positionV>
            <wp:extent cx="5273675" cy="1677035"/>
            <wp:effectExtent l="19050" t="19050" r="3175" b="0"/>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273675" cy="1677035"/>
                    </a:xfrm>
                    <a:prstGeom prst="rect">
                      <a:avLst/>
                    </a:prstGeom>
                    <a:ln>
                      <a:solidFill>
                        <a:schemeClr val="accent1"/>
                      </a:solidFill>
                    </a:ln>
                  </pic:spPr>
                </pic:pic>
              </a:graphicData>
            </a:graphic>
          </wp:anchor>
        </w:drawing>
      </w: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ind w:firstLine="320"/>
        <w:rPr>
          <w:rFonts w:ascii="宋体" w:hAnsi="宋体" w:eastAsia="方正仿宋_GBK"/>
          <w:kern w:val="0"/>
          <w:sz w:val="32"/>
          <w:szCs w:val="32"/>
        </w:rPr>
      </w:pPr>
      <w:r>
        <w:rPr>
          <w:rFonts w:hint="eastAsia" w:ascii="宋体" w:hAnsi="宋体" w:eastAsia="方正仿宋_GBK"/>
          <w:kern w:val="0"/>
          <w:sz w:val="32"/>
          <w:szCs w:val="32"/>
        </w:rPr>
        <w:t>c.学分录入（单位科室）</w:t>
      </w:r>
    </w:p>
    <w:p>
      <w:pPr>
        <w:snapToGrid w:val="0"/>
        <w:spacing w:line="570" w:lineRule="exact"/>
        <w:ind w:firstLine="640"/>
        <w:rPr>
          <w:rFonts w:ascii="宋体" w:hAnsi="宋体" w:eastAsia="方正仿宋_GBK"/>
          <w:color w:val="000000"/>
          <w:kern w:val="0"/>
          <w:sz w:val="32"/>
          <w:szCs w:val="32"/>
        </w:rPr>
      </w:pPr>
      <w:r>
        <w:rPr>
          <w:rFonts w:hint="eastAsia" w:ascii="宋体" w:hAnsi="宋体" w:eastAsia="方正仿宋_GBK"/>
          <w:kern w:val="0"/>
          <w:sz w:val="32"/>
          <w:szCs w:val="32"/>
        </w:rPr>
        <w:t>单位主管部门通过【科室管理】查询科室的登录账号及密码告知科室负责学分管理的同志登录</w:t>
      </w:r>
      <w:r>
        <w:fldChar w:fldCharType="begin"/>
      </w:r>
      <w:r>
        <w:instrText xml:space="preserve"> HYPERLINK "http://www.ynwskj.com" </w:instrText>
      </w:r>
      <w:r>
        <w:fldChar w:fldCharType="separate"/>
      </w:r>
      <w:r>
        <w:rPr>
          <w:rStyle w:val="7"/>
          <w:rFonts w:hint="eastAsia" w:ascii="宋体" w:hAnsi="宋体" w:eastAsia="方正仿宋_GBK"/>
          <w:kern w:val="0"/>
          <w:sz w:val="32"/>
          <w:szCs w:val="32"/>
        </w:rPr>
        <w:t>www.ynwskj.com</w:t>
      </w:r>
      <w:r>
        <w:rPr>
          <w:rStyle w:val="7"/>
          <w:rFonts w:hint="eastAsia" w:ascii="宋体" w:hAnsi="宋体" w:eastAsia="方正仿宋_GBK"/>
          <w:kern w:val="0"/>
          <w:sz w:val="32"/>
          <w:szCs w:val="32"/>
        </w:rPr>
        <w:fldChar w:fldCharType="end"/>
      </w:r>
      <w:r>
        <w:rPr>
          <w:rFonts w:hint="eastAsia" w:ascii="宋体" w:hAnsi="宋体" w:eastAsia="方正仿宋_GBK"/>
          <w:kern w:val="0"/>
          <w:sz w:val="32"/>
          <w:szCs w:val="32"/>
        </w:rPr>
        <w:t>，学分录入</w:t>
      </w:r>
      <w:r>
        <w:rPr>
          <w:rFonts w:hint="eastAsia" w:ascii="宋体" w:hAnsi="宋体" w:eastAsia="方正仿宋_GBK"/>
          <w:color w:val="000000"/>
          <w:kern w:val="0"/>
          <w:sz w:val="32"/>
          <w:szCs w:val="32"/>
        </w:rPr>
        <w:t>操作方式如下：</w:t>
      </w:r>
    </w:p>
    <w:p>
      <w:pPr>
        <w:snapToGrid w:val="0"/>
        <w:spacing w:line="570" w:lineRule="exact"/>
        <w:ind w:firstLine="640"/>
        <w:rPr>
          <w:rFonts w:ascii="宋体" w:hAnsi="宋体" w:eastAsia="方正仿宋_GBK"/>
          <w:kern w:val="0"/>
          <w:sz w:val="32"/>
          <w:szCs w:val="32"/>
        </w:rPr>
      </w:pPr>
      <w:r>
        <w:rPr>
          <w:rFonts w:hint="eastAsia" w:ascii="宋体" w:hAnsi="宋体" w:eastAsia="方正仿宋_GBK"/>
          <w:color w:val="000000"/>
          <w:kern w:val="0"/>
          <w:sz w:val="32"/>
          <w:szCs w:val="32"/>
        </w:rPr>
        <w:t>①点击【科室活动、个人学分管理】</w:t>
      </w:r>
      <w:r>
        <w:rPr>
          <w:rFonts w:hint="eastAsia" w:ascii="宋体" w:hAnsi="宋体" w:eastAsia="方正仿宋_GBK"/>
          <w:kern w:val="0"/>
          <w:sz w:val="32"/>
          <w:szCs w:val="32"/>
        </w:rPr>
        <w:t>→</w:t>
      </w:r>
      <w:r>
        <w:rPr>
          <w:rFonts w:hint="eastAsia" w:ascii="宋体" w:hAnsi="宋体" w:eastAsia="方正仿宋_GBK"/>
          <w:color w:val="000000"/>
          <w:kern w:val="0"/>
          <w:sz w:val="32"/>
          <w:szCs w:val="32"/>
        </w:rPr>
        <w:t>【科室活动、个人学分录入】按照学类别选择学分验证标准，点击相应级别的学分录入选项</w:t>
      </w:r>
      <w:r>
        <w:rPr>
          <w:rFonts w:hint="eastAsia" w:ascii="宋体" w:hAnsi="宋体" w:eastAsia="方正仿宋_GBK"/>
          <w:kern w:val="0"/>
          <w:sz w:val="32"/>
          <w:szCs w:val="32"/>
        </w:rPr>
        <w:t>→根据系统提示逐一录入。</w:t>
      </w:r>
    </w:p>
    <w:p>
      <w:pPr>
        <w:snapToGrid w:val="0"/>
        <w:spacing w:line="570" w:lineRule="exact"/>
        <w:ind w:firstLine="640"/>
        <w:rPr>
          <w:rFonts w:ascii="宋体" w:hAnsi="宋体" w:eastAsia="方正仿宋_GBK"/>
          <w:color w:val="000000"/>
          <w:kern w:val="0"/>
          <w:sz w:val="32"/>
          <w:szCs w:val="32"/>
        </w:rPr>
      </w:pPr>
      <w:r>
        <w:drawing>
          <wp:anchor distT="0" distB="0" distL="114300" distR="114300" simplePos="0" relativeHeight="251694080" behindDoc="0" locked="0" layoutInCell="1" allowOverlap="1">
            <wp:simplePos x="0" y="0"/>
            <wp:positionH relativeFrom="column">
              <wp:posOffset>114300</wp:posOffset>
            </wp:positionH>
            <wp:positionV relativeFrom="paragraph">
              <wp:posOffset>107950</wp:posOffset>
            </wp:positionV>
            <wp:extent cx="5273675" cy="1414780"/>
            <wp:effectExtent l="19050" t="19050" r="3175" b="0"/>
            <wp:wrapNone/>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273675" cy="1414780"/>
                    </a:xfrm>
                    <a:prstGeom prst="rect">
                      <a:avLst/>
                    </a:prstGeom>
                    <a:ln>
                      <a:solidFill>
                        <a:schemeClr val="accent1"/>
                      </a:solidFill>
                    </a:ln>
                  </pic:spPr>
                </pic:pic>
              </a:graphicData>
            </a:graphic>
          </wp:anchor>
        </w:drawing>
      </w:r>
    </w:p>
    <w:p>
      <w:pPr>
        <w:snapToGrid w:val="0"/>
        <w:spacing w:line="570" w:lineRule="exact"/>
        <w:ind w:firstLine="640"/>
        <w:rPr>
          <w:rFonts w:ascii="宋体" w:hAnsi="宋体" w:eastAsia="方正仿宋_GBK"/>
          <w:color w:val="000000"/>
          <w:kern w:val="0"/>
          <w:sz w:val="32"/>
          <w:szCs w:val="32"/>
        </w:rPr>
      </w:pPr>
    </w:p>
    <w:p>
      <w:pPr>
        <w:snapToGrid w:val="0"/>
        <w:spacing w:line="570" w:lineRule="exact"/>
        <w:ind w:firstLine="640"/>
        <w:rPr>
          <w:rFonts w:ascii="宋体" w:hAnsi="宋体" w:eastAsia="方正仿宋_GBK"/>
          <w:color w:val="000000"/>
          <w:kern w:val="0"/>
          <w:sz w:val="32"/>
          <w:szCs w:val="32"/>
        </w:rPr>
      </w:pPr>
    </w:p>
    <w:p>
      <w:pPr>
        <w:snapToGrid w:val="0"/>
        <w:spacing w:line="570" w:lineRule="exact"/>
        <w:ind w:firstLine="640"/>
        <w:rPr>
          <w:rFonts w:ascii="宋体" w:hAnsi="宋体" w:eastAsia="方正仿宋_GBK"/>
          <w:color w:val="000000"/>
          <w:kern w:val="0"/>
          <w:sz w:val="32"/>
          <w:szCs w:val="32"/>
        </w:rPr>
      </w:pPr>
    </w:p>
    <w:p>
      <w:pPr>
        <w:snapToGrid w:val="0"/>
        <w:spacing w:line="570" w:lineRule="exact"/>
        <w:ind w:firstLine="640"/>
        <w:rPr>
          <w:rFonts w:ascii="宋体" w:hAnsi="宋体" w:eastAsia="方正仿宋_GBK"/>
          <w:color w:val="000000"/>
          <w:kern w:val="0"/>
          <w:sz w:val="32"/>
          <w:szCs w:val="32"/>
        </w:rPr>
      </w:pPr>
      <w:r>
        <w:rPr>
          <w:rFonts w:hint="eastAsia" w:ascii="宋体" w:hAnsi="宋体" w:eastAsia="方正仿宋_GBK"/>
          <w:kern w:val="0"/>
          <w:sz w:val="32"/>
          <w:szCs w:val="32"/>
        </w:rPr>
        <w:t>②科室学分上报：</w:t>
      </w:r>
      <w:r>
        <w:rPr>
          <w:rFonts w:hint="eastAsia" w:ascii="宋体" w:hAnsi="宋体" w:eastAsia="方正仿宋_GBK"/>
          <w:color w:val="000000"/>
          <w:kern w:val="0"/>
          <w:sz w:val="32"/>
          <w:szCs w:val="32"/>
        </w:rPr>
        <w:t>点击【科室录入学分上报审核】</w:t>
      </w:r>
      <w:r>
        <w:rPr>
          <w:rFonts w:hint="eastAsia" w:ascii="宋体" w:hAnsi="宋体" w:eastAsia="方正仿宋_GBK"/>
          <w:kern w:val="0"/>
          <w:sz w:val="32"/>
          <w:szCs w:val="32"/>
        </w:rPr>
        <w:t>→</w:t>
      </w:r>
      <w:r>
        <w:rPr>
          <w:rFonts w:hint="eastAsia" w:ascii="宋体" w:hAnsi="宋体" w:eastAsia="方正仿宋_GBK"/>
          <w:color w:val="000000"/>
          <w:kern w:val="0"/>
          <w:sz w:val="32"/>
          <w:szCs w:val="32"/>
        </w:rPr>
        <w:t>选择年度</w:t>
      </w:r>
      <w:r>
        <w:rPr>
          <w:rFonts w:hint="eastAsia" w:ascii="宋体" w:hAnsi="宋体" w:eastAsia="方正仿宋_GBK"/>
          <w:kern w:val="0"/>
          <w:sz w:val="32"/>
          <w:szCs w:val="32"/>
        </w:rPr>
        <w:t>→</w:t>
      </w:r>
      <w:r>
        <w:rPr>
          <w:rFonts w:hint="eastAsia" w:ascii="宋体" w:hAnsi="宋体" w:eastAsia="方正仿宋_GBK"/>
          <w:color w:val="000000"/>
          <w:kern w:val="0"/>
          <w:sz w:val="32"/>
          <w:szCs w:val="32"/>
        </w:rPr>
        <w:t>核对录入的学分</w:t>
      </w:r>
      <w:r>
        <w:rPr>
          <w:rFonts w:hint="eastAsia" w:ascii="宋体" w:hAnsi="宋体" w:eastAsia="方正仿宋_GBK"/>
          <w:kern w:val="0"/>
          <w:sz w:val="32"/>
          <w:szCs w:val="32"/>
        </w:rPr>
        <w:t>→选择方框处打“√”→点</w:t>
      </w:r>
      <w:r>
        <w:rPr>
          <w:rFonts w:hint="eastAsia" w:ascii="宋体" w:hAnsi="宋体" w:eastAsia="方正仿宋_GBK"/>
          <w:color w:val="000000"/>
          <w:kern w:val="0"/>
          <w:sz w:val="32"/>
          <w:szCs w:val="32"/>
        </w:rPr>
        <w:t>击“上报”按钮上报。</w:t>
      </w:r>
    </w:p>
    <w:p>
      <w:pPr>
        <w:snapToGrid w:val="0"/>
        <w:spacing w:line="570" w:lineRule="exact"/>
        <w:ind w:firstLine="640"/>
        <w:rPr>
          <w:rFonts w:ascii="宋体" w:hAnsi="宋体" w:eastAsia="方正仿宋_GBK"/>
          <w:color w:val="000000"/>
          <w:kern w:val="0"/>
          <w:sz w:val="32"/>
          <w:szCs w:val="32"/>
        </w:rPr>
      </w:pPr>
    </w:p>
    <w:p>
      <w:pPr>
        <w:snapToGrid w:val="0"/>
        <w:spacing w:line="570" w:lineRule="exact"/>
        <w:ind w:firstLine="640"/>
        <w:rPr>
          <w:rFonts w:ascii="宋体" w:hAnsi="宋体" w:eastAsia="方正仿宋_GBK"/>
          <w:color w:val="000000"/>
          <w:kern w:val="0"/>
          <w:sz w:val="32"/>
          <w:szCs w:val="32"/>
        </w:rPr>
      </w:pPr>
      <w:r>
        <w:drawing>
          <wp:anchor distT="0" distB="0" distL="114300" distR="114300" simplePos="0" relativeHeight="251669504" behindDoc="0" locked="0" layoutInCell="1" allowOverlap="1">
            <wp:simplePos x="0" y="0"/>
            <wp:positionH relativeFrom="column">
              <wp:posOffset>0</wp:posOffset>
            </wp:positionH>
            <wp:positionV relativeFrom="paragraph">
              <wp:posOffset>60325</wp:posOffset>
            </wp:positionV>
            <wp:extent cx="5486400" cy="1504950"/>
            <wp:effectExtent l="19050" t="19050" r="19050" b="1905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486400" cy="1504950"/>
                    </a:xfrm>
                    <a:prstGeom prst="rect">
                      <a:avLst/>
                    </a:prstGeom>
                    <a:noFill/>
                    <a:ln w="6350">
                      <a:solidFill>
                        <a:srgbClr val="000000"/>
                      </a:solidFill>
                      <a:miter lim="800000"/>
                      <a:headEnd/>
                      <a:tailEnd/>
                    </a:ln>
                  </pic:spPr>
                </pic:pic>
              </a:graphicData>
            </a:graphic>
          </wp:anchor>
        </w:drawing>
      </w:r>
    </w:p>
    <w:p>
      <w:pPr>
        <w:snapToGrid w:val="0"/>
        <w:spacing w:line="570" w:lineRule="exact"/>
        <w:ind w:firstLine="640"/>
        <w:rPr>
          <w:rFonts w:ascii="宋体" w:hAnsi="宋体" w:eastAsia="方正仿宋_GBK"/>
          <w:color w:val="000000"/>
          <w:kern w:val="0"/>
          <w:sz w:val="32"/>
          <w:szCs w:val="32"/>
        </w:rPr>
      </w:pPr>
    </w:p>
    <w:p>
      <w:pPr>
        <w:snapToGrid w:val="0"/>
        <w:spacing w:line="570" w:lineRule="exact"/>
        <w:ind w:firstLine="640"/>
        <w:rPr>
          <w:rFonts w:ascii="宋体" w:hAnsi="宋体" w:eastAsia="方正仿宋_GBK"/>
          <w:color w:val="000000"/>
          <w:kern w:val="0"/>
          <w:sz w:val="32"/>
          <w:szCs w:val="32"/>
        </w:rPr>
      </w:pPr>
    </w:p>
    <w:p>
      <w:pPr>
        <w:snapToGrid w:val="0"/>
        <w:spacing w:line="570" w:lineRule="exact"/>
        <w:ind w:firstLine="640"/>
        <w:rPr>
          <w:rFonts w:ascii="宋体" w:hAnsi="宋体" w:eastAsia="方正仿宋_GBK"/>
          <w:color w:val="000000"/>
          <w:kern w:val="0"/>
          <w:sz w:val="32"/>
          <w:szCs w:val="32"/>
        </w:rPr>
      </w:pPr>
    </w:p>
    <w:p>
      <w:pPr>
        <w:snapToGrid w:val="0"/>
        <w:spacing w:line="570" w:lineRule="exact"/>
        <w:rPr>
          <w:rFonts w:ascii="宋体" w:hAnsi="宋体" w:eastAsia="方正仿宋_GBK"/>
          <w:color w:val="000000"/>
          <w:kern w:val="0"/>
          <w:sz w:val="32"/>
          <w:szCs w:val="32"/>
        </w:rPr>
      </w:pPr>
    </w:p>
    <w:p>
      <w:pPr>
        <w:snapToGrid w:val="0"/>
        <w:spacing w:line="570" w:lineRule="exact"/>
        <w:ind w:firstLine="640"/>
        <w:rPr>
          <w:rFonts w:ascii="宋体" w:hAnsi="宋体" w:eastAsia="方正仿宋_GBK"/>
          <w:kern w:val="0"/>
          <w:sz w:val="32"/>
          <w:szCs w:val="32"/>
        </w:rPr>
      </w:pPr>
      <w:r>
        <w:rPr>
          <w:rFonts w:hint="eastAsia" w:ascii="宋体" w:hAnsi="宋体" w:eastAsia="方正仿宋_GBK"/>
          <w:color w:val="000000"/>
          <w:kern w:val="0"/>
          <w:sz w:val="32"/>
          <w:szCs w:val="32"/>
        </w:rPr>
        <w:t>③单位审核科室录入、上报的学分：</w:t>
      </w:r>
      <w:r>
        <w:rPr>
          <w:rFonts w:hint="eastAsia" w:ascii="宋体" w:hAnsi="宋体" w:eastAsia="方正仿宋_GBK"/>
          <w:kern w:val="0"/>
          <w:sz w:val="32"/>
          <w:szCs w:val="32"/>
        </w:rPr>
        <w:t>进入单位管理系统，点击【</w:t>
      </w:r>
      <w:r>
        <w:rPr>
          <w:rFonts w:hint="eastAsia" w:ascii="宋体" w:hAnsi="宋体" w:eastAsia="方正仿宋_GBK"/>
          <w:color w:val="000000"/>
          <w:kern w:val="0"/>
          <w:sz w:val="32"/>
          <w:szCs w:val="32"/>
        </w:rPr>
        <w:t>科室活动、个人学分管理</w:t>
      </w:r>
      <w:r>
        <w:rPr>
          <w:rFonts w:hint="eastAsia" w:ascii="宋体" w:hAnsi="宋体" w:eastAsia="方正仿宋_GBK"/>
          <w:kern w:val="0"/>
          <w:sz w:val="32"/>
          <w:szCs w:val="32"/>
        </w:rPr>
        <w:t>】→【审核科室录入学分】→【选择年度】→查询审核录入学分→选择方框处打“√”→点击【审核通过】或【审核不通过】→审核通过的学分方为有效学分。</w:t>
      </w: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color w:val="000000"/>
          <w:kern w:val="0"/>
          <w:sz w:val="32"/>
          <w:szCs w:val="32"/>
        </w:rPr>
      </w:pPr>
    </w:p>
    <w:p>
      <w:pPr>
        <w:snapToGrid w:val="0"/>
        <w:spacing w:line="570" w:lineRule="exact"/>
        <w:rPr>
          <w:rFonts w:ascii="宋体" w:hAnsi="宋体" w:eastAsia="方正仿宋_GBK"/>
          <w:color w:val="000000"/>
          <w:kern w:val="0"/>
          <w:sz w:val="32"/>
          <w:szCs w:val="32"/>
        </w:rPr>
      </w:pPr>
      <w:r>
        <w:drawing>
          <wp:anchor distT="0" distB="0" distL="114300" distR="114300" simplePos="0" relativeHeight="251670528" behindDoc="0" locked="0" layoutInCell="1" allowOverlap="1">
            <wp:simplePos x="0" y="0"/>
            <wp:positionH relativeFrom="column">
              <wp:posOffset>0</wp:posOffset>
            </wp:positionH>
            <wp:positionV relativeFrom="paragraph">
              <wp:posOffset>-1558925</wp:posOffset>
            </wp:positionV>
            <wp:extent cx="5486400" cy="1828800"/>
            <wp:effectExtent l="19050" t="19050" r="19050" b="19050"/>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486400" cy="1828800"/>
                    </a:xfrm>
                    <a:prstGeom prst="rect">
                      <a:avLst/>
                    </a:prstGeom>
                    <a:noFill/>
                    <a:ln w="6350">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第三步：学分验证</w:t>
      </w:r>
    </w:p>
    <w:p>
      <w:pPr>
        <w:snapToGrid w:val="0"/>
        <w:spacing w:line="570" w:lineRule="exact"/>
        <w:ind w:firstLine="640"/>
        <w:rPr>
          <w:rFonts w:ascii="宋体" w:hAnsi="宋体" w:eastAsia="方正仿宋_GBK"/>
          <w:kern w:val="0"/>
          <w:sz w:val="32"/>
          <w:szCs w:val="32"/>
        </w:rPr>
      </w:pPr>
      <w:r>
        <w:rPr>
          <w:rFonts w:hint="eastAsia" w:ascii="宋体" w:hAnsi="宋体" w:eastAsia="方正仿宋_GBK"/>
          <w:kern w:val="0"/>
          <w:sz w:val="32"/>
          <w:szCs w:val="32"/>
        </w:rPr>
        <w:t>（1）验证信息上报：验证202</w:t>
      </w:r>
      <w:r>
        <w:rPr>
          <w:rFonts w:hint="eastAsia" w:ascii="宋体" w:hAnsi="宋体" w:eastAsia="方正仿宋_GBK"/>
          <w:kern w:val="0"/>
          <w:sz w:val="32"/>
          <w:szCs w:val="32"/>
          <w:lang w:val="en-US" w:eastAsia="zh-CN"/>
        </w:rPr>
        <w:t>2</w:t>
      </w:r>
      <w:r>
        <w:rPr>
          <w:rFonts w:hint="eastAsia" w:ascii="宋体" w:hAnsi="宋体" w:eastAsia="方正仿宋_GBK"/>
          <w:kern w:val="0"/>
          <w:sz w:val="32"/>
          <w:szCs w:val="32"/>
        </w:rPr>
        <w:t>年度学分的人员信息点击【学分验证信息】→选择【验证信息上报】→点击【添加上报人员】选择需要上报的人员完成上报。</w:t>
      </w:r>
    </w:p>
    <w:p>
      <w:pPr>
        <w:snapToGrid w:val="0"/>
        <w:spacing w:line="570" w:lineRule="exact"/>
        <w:ind w:firstLine="640"/>
        <w:rPr>
          <w:rFonts w:ascii="宋体" w:hAnsi="宋体" w:eastAsia="方正仿宋_GBK"/>
          <w:kern w:val="0"/>
          <w:sz w:val="32"/>
          <w:szCs w:val="32"/>
        </w:rPr>
      </w:pPr>
      <w:r>
        <w:drawing>
          <wp:anchor distT="0" distB="0" distL="114300" distR="114300" simplePos="0" relativeHeight="251671552" behindDoc="0" locked="0" layoutInCell="1" allowOverlap="1">
            <wp:simplePos x="0" y="0"/>
            <wp:positionH relativeFrom="column">
              <wp:posOffset>-26035</wp:posOffset>
            </wp:positionH>
            <wp:positionV relativeFrom="paragraph">
              <wp:posOffset>50800</wp:posOffset>
            </wp:positionV>
            <wp:extent cx="5257800" cy="1590675"/>
            <wp:effectExtent l="19050" t="19050" r="0" b="9525"/>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257800" cy="1590675"/>
                    </a:xfrm>
                    <a:prstGeom prst="rect">
                      <a:avLst/>
                    </a:prstGeom>
                    <a:noFill/>
                    <a:ln w="6350">
                      <a:solidFill>
                        <a:srgbClr val="000000"/>
                      </a:solidFill>
                      <a:miter lim="800000"/>
                      <a:headEnd/>
                      <a:tailEnd/>
                    </a:ln>
                  </pic:spPr>
                </pic:pic>
              </a:graphicData>
            </a:graphic>
          </wp:anchor>
        </w:drawing>
      </w: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ind w:firstLine="420"/>
        <w:rPr>
          <w:rFonts w:ascii="宋体" w:hAnsi="宋体" w:eastAsia="方正仿宋_GBK"/>
          <w:color w:val="000000"/>
          <w:kern w:val="0"/>
          <w:sz w:val="32"/>
          <w:szCs w:val="32"/>
        </w:rPr>
      </w:pPr>
      <w:r>
        <w:rPr>
          <w:rFonts w:hint="eastAsia" w:ascii="宋体" w:hAnsi="宋体" w:eastAsia="方正仿宋_GBK"/>
          <w:kern w:val="0"/>
          <w:sz w:val="32"/>
          <w:szCs w:val="32"/>
        </w:rPr>
        <w:t>（2）补验信息上报：补验证20</w:t>
      </w:r>
      <w:r>
        <w:rPr>
          <w:rFonts w:hint="eastAsia" w:ascii="宋体" w:hAnsi="宋体" w:eastAsia="方正仿宋_GBK"/>
          <w:kern w:val="0"/>
          <w:sz w:val="32"/>
          <w:szCs w:val="32"/>
          <w:lang w:val="en-US" w:eastAsia="zh-CN"/>
        </w:rPr>
        <w:t>20</w:t>
      </w:r>
      <w:r>
        <w:rPr>
          <w:rFonts w:hint="eastAsia" w:ascii="宋体" w:hAnsi="宋体" w:eastAsia="方正仿宋_GBK"/>
          <w:kern w:val="0"/>
          <w:sz w:val="32"/>
          <w:szCs w:val="32"/>
        </w:rPr>
        <w:t>、202</w:t>
      </w:r>
      <w:r>
        <w:rPr>
          <w:rFonts w:hint="eastAsia" w:ascii="宋体" w:hAnsi="宋体" w:eastAsia="方正仿宋_GBK"/>
          <w:kern w:val="0"/>
          <w:sz w:val="32"/>
          <w:szCs w:val="32"/>
          <w:lang w:val="en-US" w:eastAsia="zh-CN"/>
        </w:rPr>
        <w:t>1</w:t>
      </w:r>
      <w:r>
        <w:rPr>
          <w:rFonts w:hint="eastAsia" w:ascii="宋体" w:hAnsi="宋体" w:eastAsia="方正仿宋_GBK"/>
          <w:kern w:val="0"/>
          <w:sz w:val="32"/>
          <w:szCs w:val="32"/>
        </w:rPr>
        <w:t>年度的学分，可以通过</w:t>
      </w:r>
      <w:r>
        <w:rPr>
          <w:rFonts w:hint="eastAsia" w:ascii="宋体" w:hAnsi="宋体" w:eastAsia="方正仿宋_GBK"/>
          <w:color w:val="000000"/>
          <w:kern w:val="0"/>
          <w:sz w:val="32"/>
          <w:szCs w:val="32"/>
        </w:rPr>
        <w:t>【学分验证信息】</w:t>
      </w:r>
      <w:r>
        <w:rPr>
          <w:rFonts w:hint="eastAsia" w:ascii="宋体" w:hAnsi="宋体" w:eastAsia="方正仿宋_GBK"/>
          <w:kern w:val="0"/>
          <w:sz w:val="32"/>
          <w:szCs w:val="32"/>
        </w:rPr>
        <w:t>→</w:t>
      </w:r>
      <w:r>
        <w:rPr>
          <w:rFonts w:hint="eastAsia" w:ascii="宋体" w:hAnsi="宋体" w:eastAsia="方正仿宋_GBK"/>
          <w:color w:val="000000"/>
          <w:kern w:val="0"/>
          <w:sz w:val="32"/>
          <w:szCs w:val="32"/>
        </w:rPr>
        <w:t>【补验信息上报】中上报补验人员学分信息参加学分验证。</w:t>
      </w:r>
    </w:p>
    <w:p>
      <w:pPr>
        <w:snapToGrid w:val="0"/>
        <w:spacing w:line="570" w:lineRule="exact"/>
        <w:ind w:firstLine="420"/>
        <w:rPr>
          <w:rFonts w:ascii="宋体" w:hAnsi="宋体" w:eastAsia="方正仿宋_GBK"/>
          <w:color w:val="000000"/>
          <w:kern w:val="0"/>
          <w:sz w:val="32"/>
          <w:szCs w:val="32"/>
        </w:rPr>
      </w:pPr>
      <w:r>
        <w:rPr>
          <w:rFonts w:hint="eastAsia" w:ascii="宋体" w:hAnsi="宋体" w:eastAsia="方正仿宋_GBK"/>
          <w:kern w:val="0"/>
          <w:sz w:val="32"/>
          <w:szCs w:val="32"/>
        </w:rPr>
        <w:t>（3）特殊人员上报：进修、下乡半年以上、规培期间的人员</w:t>
      </w:r>
      <w:r>
        <w:rPr>
          <w:rFonts w:hint="eastAsia" w:ascii="宋体" w:hAnsi="宋体" w:eastAsia="方正仿宋_GBK"/>
          <w:color w:val="000000"/>
          <w:kern w:val="0"/>
          <w:sz w:val="32"/>
          <w:szCs w:val="32"/>
        </w:rPr>
        <w:t>，在【学分验证信息】</w:t>
      </w:r>
      <w:r>
        <w:rPr>
          <w:rFonts w:hint="eastAsia" w:ascii="宋体" w:hAnsi="宋体" w:eastAsia="方正仿宋_GBK"/>
          <w:kern w:val="0"/>
          <w:sz w:val="32"/>
          <w:szCs w:val="32"/>
        </w:rPr>
        <w:t>→</w:t>
      </w:r>
      <w:r>
        <w:rPr>
          <w:rFonts w:hint="eastAsia" w:ascii="宋体" w:hAnsi="宋体" w:eastAsia="方正仿宋_GBK"/>
          <w:color w:val="000000"/>
          <w:kern w:val="0"/>
          <w:sz w:val="32"/>
          <w:szCs w:val="32"/>
        </w:rPr>
        <w:t>【特殊人员上报】中上报人员学分信息参加学分验证。</w:t>
      </w:r>
    </w:p>
    <w:p>
      <w:pPr>
        <w:snapToGrid w:val="0"/>
        <w:spacing w:line="570" w:lineRule="exact"/>
        <w:ind w:firstLine="420"/>
        <w:rPr>
          <w:rFonts w:ascii="宋体" w:hAnsi="宋体" w:eastAsia="方正仿宋_GBK"/>
          <w:kern w:val="0"/>
          <w:sz w:val="32"/>
          <w:szCs w:val="32"/>
        </w:rPr>
      </w:pPr>
      <w:r>
        <w:rPr>
          <w:rFonts w:hint="eastAsia" w:ascii="宋体" w:hAnsi="宋体" w:eastAsia="方正仿宋_GBK"/>
          <w:kern w:val="0"/>
          <w:sz w:val="32"/>
          <w:szCs w:val="32"/>
        </w:rPr>
        <w:t>（4）学分验证情况查询：从验证信息上报、补验信息上报、特殊人员上报中上报的所有人员学分数据都可在此模块中查询上级部门审核的结果和待审核的管理部门，请各单位管理员上报学分以后在此模块中关注上级部门审核的情况，审核未通过的人员学分请即时按照要求整改后重新再上报审验。</w:t>
      </w:r>
    </w:p>
    <w:p>
      <w:pPr>
        <w:snapToGrid w:val="0"/>
        <w:spacing w:line="570" w:lineRule="exact"/>
        <w:ind w:firstLine="420"/>
        <w:rPr>
          <w:rFonts w:ascii="宋体" w:hAnsi="宋体" w:eastAsia="方正仿宋_GBK"/>
          <w:color w:val="000000"/>
          <w:kern w:val="0"/>
          <w:sz w:val="32"/>
          <w:szCs w:val="32"/>
        </w:rPr>
      </w:pPr>
      <w:r>
        <w:rPr>
          <w:rFonts w:ascii="宋体" w:hAnsi="宋体" w:eastAsia="方正仿宋_GBK"/>
          <w:kern w:val="0"/>
          <w:sz w:val="32"/>
          <w:szCs w:val="32"/>
        </w:rPr>
        <w:drawing>
          <wp:anchor distT="0" distB="0" distL="114300" distR="114300" simplePos="0" relativeHeight="251696128" behindDoc="0" locked="0" layoutInCell="1" allowOverlap="0">
            <wp:simplePos x="0" y="0"/>
            <wp:positionH relativeFrom="column">
              <wp:posOffset>-1270</wp:posOffset>
            </wp:positionH>
            <wp:positionV relativeFrom="paragraph">
              <wp:posOffset>28575</wp:posOffset>
            </wp:positionV>
            <wp:extent cx="5486400" cy="1819275"/>
            <wp:effectExtent l="19050" t="19050" r="0" b="9525"/>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486400" cy="1819275"/>
                    </a:xfrm>
                    <a:prstGeom prst="rect">
                      <a:avLst/>
                    </a:prstGeom>
                    <a:solidFill>
                      <a:srgbClr val="000000"/>
                    </a:solidFill>
                    <a:ln w="9525">
                      <a:solidFill>
                        <a:srgbClr val="000000"/>
                      </a:solidFill>
                      <a:miter lim="800000"/>
                      <a:headEnd/>
                      <a:tailEnd/>
                    </a:ln>
                  </pic:spPr>
                </pic:pic>
              </a:graphicData>
            </a:graphic>
          </wp:anchor>
        </w:drawing>
      </w:r>
    </w:p>
    <w:p>
      <w:pPr>
        <w:snapToGrid w:val="0"/>
        <w:spacing w:line="570" w:lineRule="exact"/>
        <w:ind w:firstLine="420"/>
        <w:rPr>
          <w:rFonts w:ascii="宋体" w:hAnsi="宋体" w:eastAsia="方正仿宋_GBK"/>
          <w:color w:val="000000"/>
          <w:kern w:val="0"/>
          <w:sz w:val="32"/>
          <w:szCs w:val="32"/>
        </w:rPr>
      </w:pPr>
    </w:p>
    <w:p>
      <w:pPr>
        <w:snapToGrid w:val="0"/>
        <w:spacing w:line="570" w:lineRule="exact"/>
        <w:ind w:firstLine="420"/>
        <w:rPr>
          <w:rFonts w:ascii="宋体" w:hAnsi="宋体" w:eastAsia="方正仿宋_GBK"/>
          <w:color w:val="000000"/>
          <w:kern w:val="0"/>
          <w:sz w:val="32"/>
          <w:szCs w:val="32"/>
        </w:rPr>
      </w:pPr>
    </w:p>
    <w:p>
      <w:pPr>
        <w:snapToGrid w:val="0"/>
        <w:spacing w:line="570" w:lineRule="exact"/>
        <w:ind w:firstLine="420"/>
        <w:rPr>
          <w:rFonts w:ascii="宋体" w:hAnsi="宋体" w:eastAsia="方正仿宋_GBK"/>
          <w:color w:val="000000"/>
          <w:kern w:val="0"/>
          <w:sz w:val="32"/>
          <w:szCs w:val="32"/>
        </w:rPr>
      </w:pPr>
    </w:p>
    <w:p>
      <w:pPr>
        <w:snapToGrid w:val="0"/>
        <w:spacing w:line="570" w:lineRule="exact"/>
        <w:ind w:firstLine="420"/>
        <w:rPr>
          <w:rFonts w:ascii="宋体" w:hAnsi="宋体" w:eastAsia="方正仿宋_GBK"/>
          <w:color w:val="000000"/>
          <w:kern w:val="0"/>
          <w:sz w:val="32"/>
          <w:szCs w:val="32"/>
        </w:rPr>
      </w:pPr>
      <w:r>
        <w:rPr>
          <w:rFonts w:ascii="宋体" w:hAnsi="宋体" w:eastAsia="方正仿宋_GBK"/>
          <w:color w:val="000000"/>
          <w:kern w:val="0"/>
          <w:sz w:val="32"/>
          <w:szCs w:val="32"/>
        </w:rPr>
        <w:drawing>
          <wp:anchor distT="0" distB="0" distL="114300" distR="114300" simplePos="0" relativeHeight="251695104" behindDoc="0" locked="0" layoutInCell="1" allowOverlap="0">
            <wp:simplePos x="0" y="0"/>
            <wp:positionH relativeFrom="column">
              <wp:posOffset>998855</wp:posOffset>
            </wp:positionH>
            <wp:positionV relativeFrom="paragraph">
              <wp:posOffset>4229100</wp:posOffset>
            </wp:positionV>
            <wp:extent cx="5486400" cy="1819275"/>
            <wp:effectExtent l="19050" t="19050" r="0" b="9525"/>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486400" cy="1819275"/>
                    </a:xfrm>
                    <a:prstGeom prst="rect">
                      <a:avLst/>
                    </a:prstGeom>
                    <a:solidFill>
                      <a:srgbClr val="000000"/>
                    </a:solidFill>
                    <a:ln w="9525">
                      <a:solidFill>
                        <a:srgbClr val="000000"/>
                      </a:solidFill>
                      <a:miter lim="800000"/>
                      <a:headEnd/>
                      <a:tailEnd/>
                    </a:ln>
                  </pic:spPr>
                </pic:pic>
              </a:graphicData>
            </a:graphic>
          </wp:anchor>
        </w:drawing>
      </w:r>
    </w:p>
    <w:p>
      <w:pPr>
        <w:snapToGrid w:val="0"/>
        <w:spacing w:line="570" w:lineRule="exact"/>
        <w:ind w:firstLine="640"/>
        <w:rPr>
          <w:rFonts w:ascii="宋体" w:hAnsi="宋体" w:eastAsia="方正仿宋_GBK"/>
          <w:kern w:val="0"/>
          <w:sz w:val="32"/>
          <w:szCs w:val="32"/>
        </w:rPr>
      </w:pPr>
      <w:r>
        <w:rPr>
          <w:rFonts w:hint="eastAsia" w:ascii="宋体" w:hAnsi="宋体" w:eastAsia="方正仿宋_GBK"/>
          <w:kern w:val="0"/>
          <w:sz w:val="32"/>
          <w:szCs w:val="32"/>
        </w:rPr>
        <w:t>注：学分验证信息可先由科室上报，单位审核通过后，再上报给行政主管部门审验。</w:t>
      </w:r>
    </w:p>
    <w:p>
      <w:pPr>
        <w:snapToGrid w:val="0"/>
        <w:spacing w:line="600" w:lineRule="exact"/>
        <w:jc w:val="center"/>
        <w:rPr>
          <w:rFonts w:ascii="方正小标宋_GBK" w:hAnsi="方正小标宋_GBK" w:eastAsia="方正小标宋_GBK" w:cs="方正小标宋_GBK"/>
          <w:bCs/>
          <w:kern w:val="0"/>
          <w:sz w:val="44"/>
          <w:szCs w:val="44"/>
        </w:rPr>
      </w:pPr>
      <w:r>
        <w:rPr>
          <w:rFonts w:hint="eastAsia" w:ascii="方正小标宋_GBK" w:hAnsi="方正小标宋_GBK" w:eastAsia="方正小标宋_GBK" w:cs="方正小标宋_GBK"/>
          <w:bCs/>
          <w:kern w:val="0"/>
          <w:sz w:val="44"/>
          <w:szCs w:val="44"/>
        </w:rPr>
        <w:t>云南省继续医学教育学分管理系统</w:t>
      </w:r>
    </w:p>
    <w:p>
      <w:pPr>
        <w:snapToGrid w:val="0"/>
        <w:spacing w:line="600" w:lineRule="exact"/>
        <w:jc w:val="center"/>
        <w:rPr>
          <w:rFonts w:ascii="方正小标宋_GBK" w:hAnsi="方正小标宋_GBK" w:eastAsia="方正小标宋_GBK" w:cs="方正小标宋_GBK"/>
          <w:bCs/>
          <w:kern w:val="0"/>
          <w:sz w:val="44"/>
          <w:szCs w:val="44"/>
        </w:rPr>
      </w:pPr>
      <w:r>
        <w:rPr>
          <w:rFonts w:hint="eastAsia" w:ascii="方正小标宋_GBK" w:hAnsi="方正小标宋_GBK" w:eastAsia="方正小标宋_GBK" w:cs="方正小标宋_GBK"/>
          <w:bCs/>
          <w:kern w:val="0"/>
          <w:sz w:val="44"/>
          <w:szCs w:val="44"/>
        </w:rPr>
        <w:t>学分验证操作流程（行政版）</w:t>
      </w:r>
    </w:p>
    <w:p>
      <w:pPr>
        <w:snapToGrid w:val="0"/>
        <w:spacing w:line="600" w:lineRule="exact"/>
        <w:rPr>
          <w:rFonts w:ascii="宋体" w:hAnsi="宋体" w:eastAsia="方正仿宋_GBK"/>
          <w:bCs/>
          <w:kern w:val="0"/>
          <w:sz w:val="44"/>
          <w:szCs w:val="44"/>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第一步：登录</w:t>
      </w:r>
      <w:r>
        <w:fldChar w:fldCharType="begin"/>
      </w:r>
      <w:r>
        <w:instrText xml:space="preserve"> HYPERLINK "http://www.ynwskj.com" </w:instrText>
      </w:r>
      <w:r>
        <w:fldChar w:fldCharType="separate"/>
      </w:r>
      <w:r>
        <w:rPr>
          <w:rStyle w:val="7"/>
          <w:rFonts w:hint="eastAsia" w:ascii="宋体" w:hAnsi="宋体" w:eastAsia="方正仿宋_GBK"/>
          <w:kern w:val="0"/>
          <w:sz w:val="32"/>
          <w:szCs w:val="32"/>
        </w:rPr>
        <w:t>http://www.ynwskj.com</w:t>
      </w:r>
      <w:r>
        <w:rPr>
          <w:rStyle w:val="7"/>
          <w:rFonts w:hint="eastAsia" w:ascii="宋体" w:hAnsi="宋体" w:eastAsia="方正仿宋_GBK"/>
          <w:kern w:val="0"/>
          <w:sz w:val="32"/>
          <w:szCs w:val="32"/>
        </w:rPr>
        <w:fldChar w:fldCharType="end"/>
      </w:r>
    </w:p>
    <w:p>
      <w:pPr>
        <w:snapToGrid w:val="0"/>
        <w:spacing w:line="570" w:lineRule="exact"/>
        <w:rPr>
          <w:rFonts w:ascii="宋体" w:hAnsi="宋体" w:eastAsia="方正仿宋_GBK"/>
          <w:kern w:val="0"/>
          <w:sz w:val="32"/>
          <w:szCs w:val="32"/>
        </w:rPr>
      </w:pPr>
      <w:r>
        <w:drawing>
          <wp:anchor distT="0" distB="0" distL="114300" distR="114300" simplePos="0" relativeHeight="251672576" behindDoc="0" locked="0" layoutInCell="1" allowOverlap="1">
            <wp:simplePos x="0" y="0"/>
            <wp:positionH relativeFrom="column">
              <wp:posOffset>0</wp:posOffset>
            </wp:positionH>
            <wp:positionV relativeFrom="paragraph">
              <wp:posOffset>120650</wp:posOffset>
            </wp:positionV>
            <wp:extent cx="5486400" cy="1310005"/>
            <wp:effectExtent l="19050" t="19050" r="19050" b="23495"/>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486400" cy="1310005"/>
                    </a:xfrm>
                    <a:prstGeom prst="rect">
                      <a:avLst/>
                    </a:prstGeom>
                    <a:solidFill>
                      <a:srgbClr val="000000"/>
                    </a:solidFill>
                    <a:ln w="6350">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color w:val="FF0000"/>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color w:val="FF0000"/>
          <w:kern w:val="0"/>
          <w:sz w:val="32"/>
          <w:szCs w:val="32"/>
        </w:rPr>
        <w:t>→</w:t>
      </w:r>
      <w:r>
        <w:rPr>
          <w:rFonts w:hint="eastAsia" w:ascii="宋体" w:hAnsi="宋体" w:eastAsia="方正仿宋_GBK"/>
          <w:kern w:val="0"/>
          <w:sz w:val="32"/>
          <w:szCs w:val="32"/>
        </w:rPr>
        <w:t>点击【继续医学教育学分管理系统】</w:t>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cs="宋体"/>
          <w:kern w:val="0"/>
          <w:sz w:val="32"/>
          <w:szCs w:val="32"/>
        </w:rPr>
      </w:pPr>
      <w:r>
        <w:drawing>
          <wp:anchor distT="0" distB="0" distL="114300" distR="114300" simplePos="0" relativeHeight="251673600" behindDoc="0" locked="0" layoutInCell="1" allowOverlap="1">
            <wp:simplePos x="0" y="0"/>
            <wp:positionH relativeFrom="column">
              <wp:posOffset>0</wp:posOffset>
            </wp:positionH>
            <wp:positionV relativeFrom="paragraph">
              <wp:posOffset>-1450975</wp:posOffset>
            </wp:positionV>
            <wp:extent cx="5486400" cy="1719580"/>
            <wp:effectExtent l="19050" t="19050" r="19050" b="1397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486400" cy="1719580"/>
                    </a:xfrm>
                    <a:prstGeom prst="rect">
                      <a:avLst/>
                    </a:prstGeom>
                    <a:noFill/>
                    <a:ln w="6350">
                      <a:solidFill>
                        <a:srgbClr val="000000"/>
                      </a:solidFill>
                      <a:miter lim="800000"/>
                      <a:headEnd/>
                      <a:tailEnd/>
                    </a:ln>
                  </pic:spPr>
                </pic:pic>
              </a:graphicData>
            </a:graphic>
          </wp:anchor>
        </w:drawing>
      </w:r>
    </w:p>
    <w:p>
      <w:pPr>
        <w:snapToGrid w:val="0"/>
        <w:spacing w:before="156" w:beforeLines="50" w:line="570" w:lineRule="exact"/>
        <w:ind w:firstLine="363"/>
        <w:rPr>
          <w:rFonts w:ascii="宋体" w:hAnsi="宋体" w:eastAsia="方正仿宋_GBK"/>
          <w:kern w:val="0"/>
          <w:sz w:val="32"/>
          <w:szCs w:val="32"/>
        </w:rPr>
      </w:pPr>
      <w:r>
        <w:rPr>
          <w:rFonts w:hint="eastAsia" w:ascii="宋体" w:hAnsi="宋体" w:eastAsia="方正仿宋_GBK"/>
          <w:color w:val="FF0000"/>
          <w:kern w:val="0"/>
          <w:sz w:val="32"/>
          <w:szCs w:val="32"/>
        </w:rPr>
        <w:t>→</w:t>
      </w:r>
      <w:r>
        <w:rPr>
          <w:rFonts w:hint="eastAsia" w:ascii="宋体" w:hAnsi="宋体" w:eastAsia="方正仿宋_GBK"/>
          <w:kern w:val="0"/>
          <w:sz w:val="32"/>
          <w:szCs w:val="32"/>
        </w:rPr>
        <w:t>输入单位用户名和密码进入系统</w:t>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cs="宋体"/>
          <w:kern w:val="0"/>
          <w:sz w:val="32"/>
          <w:szCs w:val="32"/>
        </w:rPr>
      </w:pPr>
    </w:p>
    <w:p>
      <w:pPr>
        <w:snapToGrid w:val="0"/>
        <w:spacing w:line="570" w:lineRule="exact"/>
        <w:rPr>
          <w:rFonts w:ascii="宋体" w:hAnsi="宋体" w:eastAsia="方正仿宋_GBK"/>
          <w:kern w:val="0"/>
          <w:sz w:val="32"/>
          <w:szCs w:val="32"/>
        </w:rPr>
      </w:pPr>
      <w:r>
        <w:drawing>
          <wp:anchor distT="0" distB="0" distL="114300" distR="114300" simplePos="0" relativeHeight="251674624" behindDoc="0" locked="0" layoutInCell="1" allowOverlap="1">
            <wp:simplePos x="0" y="0"/>
            <wp:positionH relativeFrom="column">
              <wp:posOffset>0</wp:posOffset>
            </wp:positionH>
            <wp:positionV relativeFrom="paragraph">
              <wp:posOffset>-1454785</wp:posOffset>
            </wp:positionV>
            <wp:extent cx="5486400" cy="1719580"/>
            <wp:effectExtent l="19050" t="19050" r="19050" b="1397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486400" cy="1719580"/>
                    </a:xfrm>
                    <a:prstGeom prst="rect">
                      <a:avLst/>
                    </a:prstGeom>
                    <a:noFill/>
                    <a:ln w="6350">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第二步：设置管辖区域的学分审验时间</w:t>
      </w:r>
    </w:p>
    <w:p>
      <w:pPr>
        <w:snapToGrid w:val="0"/>
        <w:spacing w:line="570" w:lineRule="exact"/>
        <w:rPr>
          <w:rFonts w:ascii="宋体" w:hAnsi="宋体" w:eastAsia="方正仿宋_GBK"/>
          <w:kern w:val="0"/>
          <w:sz w:val="32"/>
          <w:szCs w:val="32"/>
        </w:rPr>
      </w:pPr>
      <w:r>
        <w:drawing>
          <wp:anchor distT="0" distB="0" distL="114300" distR="114300" simplePos="0" relativeHeight="251675648" behindDoc="0" locked="0" layoutInCell="1" allowOverlap="1">
            <wp:simplePos x="0" y="0"/>
            <wp:positionH relativeFrom="column">
              <wp:posOffset>0</wp:posOffset>
            </wp:positionH>
            <wp:positionV relativeFrom="paragraph">
              <wp:posOffset>174625</wp:posOffset>
            </wp:positionV>
            <wp:extent cx="5281930" cy="1173480"/>
            <wp:effectExtent l="19050" t="19050" r="0" b="762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281930" cy="1173480"/>
                    </a:xfrm>
                    <a:prstGeom prst="rect">
                      <a:avLst/>
                    </a:prstGeom>
                    <a:solidFill>
                      <a:srgbClr val="000000">
                        <a:alpha val="77000"/>
                      </a:srgbClr>
                    </a:solidFill>
                    <a:ln w="9525">
                      <a:solidFill>
                        <a:srgbClr val="4F81BD"/>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第三步：学分验证</w:t>
      </w:r>
    </w:p>
    <w:p>
      <w:pPr>
        <w:snapToGrid w:val="0"/>
        <w:spacing w:line="570" w:lineRule="exact"/>
        <w:ind w:firstLine="640"/>
        <w:rPr>
          <w:rFonts w:ascii="宋体" w:hAnsi="宋体" w:eastAsia="方正仿宋_GBK"/>
          <w:kern w:val="0"/>
          <w:sz w:val="32"/>
          <w:szCs w:val="32"/>
        </w:rPr>
      </w:pPr>
      <w:r>
        <w:rPr>
          <w:rFonts w:hint="eastAsia" w:ascii="宋体" w:hAnsi="宋体" w:eastAsia="方正仿宋_GBK"/>
          <w:kern w:val="0"/>
          <w:sz w:val="32"/>
          <w:szCs w:val="32"/>
        </w:rPr>
        <w:t>点击【学分验证管理】→【学分审验】→选择【审验单位】审验学分。学分审验实行分级管理，省继续医学教育委员会办公室负责县级及以上医疗卫生机构和人口计生技术服务机构的卫生计生技术人员的学分审验；州（市）级继续医学教育委员办公室负责乡镇卫生院、乡镇人口计生服务所（中心）和社区卫生服务机构的卫生计生技术人员的学分审验；县（市、区）级继续医学教育委员办公室负责乡村医生（含人口计生技术服务人员）的学分审验。</w:t>
      </w:r>
    </w:p>
    <w:p>
      <w:pPr>
        <w:snapToGrid w:val="0"/>
        <w:spacing w:line="570" w:lineRule="exact"/>
        <w:ind w:firstLine="640"/>
        <w:rPr>
          <w:rFonts w:ascii="宋体" w:hAnsi="宋体" w:eastAsia="方正仿宋_GBK"/>
          <w:kern w:val="0"/>
          <w:sz w:val="32"/>
          <w:szCs w:val="32"/>
        </w:rPr>
      </w:pPr>
      <w:r>
        <w:rPr>
          <w:rFonts w:hint="eastAsia" w:ascii="宋体" w:hAnsi="宋体" w:eastAsia="方正仿宋_GBK"/>
          <w:kern w:val="0"/>
          <w:sz w:val="32"/>
          <w:szCs w:val="32"/>
        </w:rPr>
        <w:t>注意事项：州（市）级继续医学教育委员办公室审核乡镇卫生院、乡镇人口计生服务所（中心）和社区卫生服务机构的卫生健康技术人员的学分完毕后，点击【生成证书编号】→选择需要生成证书编号的人员→点击【生成证书编号】按钮→被选择的人员由系统自动生成编号→单位、科室或个人（学员中心）自行打印合格证书。县以上卫生健康技术人员的学分需逐级审核后上报至省继续医学教育委员会办公室最终审核。县（市、区）级继续医学教育委员办公室负责乡村医生（含人口计生技术服务人员）的学分审验（操作模式与州（市）级继续医学教育委员办公室一致）。</w:t>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（1）学分审验：审验上一年度人员学分信息。</w:t>
      </w:r>
    </w:p>
    <w:p>
      <w:pPr>
        <w:snapToGrid w:val="0"/>
        <w:spacing w:line="570" w:lineRule="exact"/>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r>
        <w:rPr>
          <w:rFonts w:hint="eastAsia" w:ascii="宋体" w:hAnsi="宋体" w:eastAsia="方正仿宋_GBK"/>
          <w:color w:val="FF0000"/>
          <w:kern w:val="0"/>
          <w:sz w:val="32"/>
          <w:szCs w:val="32"/>
        </w:rPr>
        <w:t>→</w:t>
      </w:r>
      <w:r>
        <w:rPr>
          <w:rFonts w:hint="eastAsia" w:ascii="宋体" w:hAnsi="宋体" w:eastAsia="方正仿宋_GBK"/>
          <w:kern w:val="0"/>
          <w:sz w:val="32"/>
          <w:szCs w:val="32"/>
        </w:rPr>
        <w:t>【学分审验】流程图。</w:t>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r>
        <w:drawing>
          <wp:anchor distT="0" distB="0" distL="114300" distR="114300" simplePos="0" relativeHeight="251676672" behindDoc="0" locked="0" layoutInCell="1" allowOverlap="1">
            <wp:simplePos x="0" y="0"/>
            <wp:positionH relativeFrom="column">
              <wp:posOffset>0</wp:posOffset>
            </wp:positionH>
            <wp:positionV relativeFrom="paragraph">
              <wp:posOffset>3810</wp:posOffset>
            </wp:positionV>
            <wp:extent cx="5554345" cy="1896745"/>
            <wp:effectExtent l="19050" t="19050" r="8255" b="8255"/>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554345" cy="1896745"/>
                    </a:xfrm>
                    <a:prstGeom prst="rect">
                      <a:avLst/>
                    </a:prstGeom>
                    <a:noFill/>
                    <a:ln w="6350">
                      <a:solidFill>
                        <a:srgbClr val="000000"/>
                      </a:solidFill>
                      <a:miter lim="800000"/>
                      <a:headEnd/>
                      <a:tailEnd/>
                    </a:ln>
                  </pic:spPr>
                </pic:pic>
              </a:graphicData>
            </a:graphic>
          </wp:anchor>
        </w:drawing>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ind w:firstLine="320"/>
        <w:rPr>
          <w:rFonts w:ascii="宋体" w:hAnsi="宋体" w:eastAsia="方正仿宋_GBK"/>
          <w:kern w:val="0"/>
          <w:sz w:val="32"/>
          <w:szCs w:val="32"/>
        </w:rPr>
      </w:pPr>
    </w:p>
    <w:p>
      <w:pPr>
        <w:snapToGrid w:val="0"/>
        <w:spacing w:line="570" w:lineRule="exact"/>
        <w:ind w:firstLine="320"/>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r>
        <w:rPr>
          <w:rFonts w:hint="eastAsia" w:ascii="宋体" w:hAnsi="宋体" w:eastAsia="方正仿宋_GBK"/>
          <w:color w:val="FF0000"/>
          <w:kern w:val="0"/>
          <w:sz w:val="32"/>
          <w:szCs w:val="32"/>
        </w:rPr>
        <w:t>→</w:t>
      </w:r>
      <w:r>
        <w:rPr>
          <w:rFonts w:hint="eastAsia" w:ascii="宋体" w:hAnsi="宋体" w:eastAsia="方正仿宋_GBK"/>
          <w:kern w:val="0"/>
          <w:sz w:val="32"/>
          <w:szCs w:val="32"/>
        </w:rPr>
        <w:t>【生成证书编号】流程图：</w:t>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r>
        <w:drawing>
          <wp:anchor distT="0" distB="0" distL="114300" distR="114300" simplePos="0" relativeHeight="251677696" behindDoc="0" locked="0" layoutInCell="1" allowOverlap="1">
            <wp:simplePos x="0" y="0"/>
            <wp:positionH relativeFrom="column">
              <wp:posOffset>97155</wp:posOffset>
            </wp:positionH>
            <wp:positionV relativeFrom="paragraph">
              <wp:posOffset>97155</wp:posOffset>
            </wp:positionV>
            <wp:extent cx="5281930" cy="1815465"/>
            <wp:effectExtent l="19050" t="1905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281930" cy="1815465"/>
                    </a:xfrm>
                    <a:prstGeom prst="rect">
                      <a:avLst/>
                    </a:prstGeom>
                    <a:noFill/>
                    <a:ln w="6350">
                      <a:solidFill>
                        <a:srgbClr val="000000"/>
                      </a:solidFill>
                      <a:miter lim="800000"/>
                      <a:headEnd/>
                      <a:tailEnd/>
                    </a:ln>
                  </pic:spPr>
                </pic:pic>
              </a:graphicData>
            </a:graphic>
          </wp:anchor>
        </w:drawing>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（2）特殊人员审验：审验下级单位上报的各年度特殊人员信息。</w:t>
      </w: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97152" behindDoc="0" locked="0" layoutInCell="1" allowOverlap="1">
            <wp:simplePos x="0" y="0"/>
            <wp:positionH relativeFrom="column">
              <wp:posOffset>-86995</wp:posOffset>
            </wp:positionH>
            <wp:positionV relativeFrom="paragraph">
              <wp:posOffset>353060</wp:posOffset>
            </wp:positionV>
            <wp:extent cx="5276850" cy="1419225"/>
            <wp:effectExtent l="19050" t="19050" r="0" b="9525"/>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276850" cy="1419225"/>
                    </a:xfrm>
                    <a:prstGeom prst="rect">
                      <a:avLst/>
                    </a:prstGeom>
                    <a:solidFill>
                      <a:srgbClr val="000000"/>
                    </a:solidFill>
                    <a:ln w="6350">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（3）补验上报管理：审验下级单位上报的上年度之前人员学分信息。</w:t>
      </w: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99200" behindDoc="0" locked="0" layoutInCell="1" allowOverlap="1">
            <wp:simplePos x="0" y="0"/>
            <wp:positionH relativeFrom="column">
              <wp:posOffset>27305</wp:posOffset>
            </wp:positionH>
            <wp:positionV relativeFrom="paragraph">
              <wp:posOffset>227965</wp:posOffset>
            </wp:positionV>
            <wp:extent cx="5267325" cy="1533525"/>
            <wp:effectExtent l="19050" t="19050" r="9525" b="9525"/>
            <wp:wrapNone/>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267325" cy="1533525"/>
                    </a:xfrm>
                    <a:prstGeom prst="rect">
                      <a:avLst/>
                    </a:prstGeom>
                    <a:noFill/>
                    <a:ln w="6350">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700224" behindDoc="0" locked="0" layoutInCell="1" allowOverlap="1">
            <wp:simplePos x="0" y="0"/>
            <wp:positionH relativeFrom="column">
              <wp:posOffset>1008380</wp:posOffset>
            </wp:positionH>
            <wp:positionV relativeFrom="paragraph">
              <wp:posOffset>4914265</wp:posOffset>
            </wp:positionV>
            <wp:extent cx="5267325" cy="1533525"/>
            <wp:effectExtent l="19050" t="19050" r="9525" b="9525"/>
            <wp:wrapNone/>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267325" cy="1533525"/>
                    </a:xfrm>
                    <a:prstGeom prst="rect">
                      <a:avLst/>
                    </a:prstGeom>
                    <a:noFill/>
                    <a:ln w="6350">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r>
        <w:rPr>
          <w:rFonts w:ascii="宋体" w:hAnsi="宋体" w:eastAsia="方正仿宋_GBK"/>
          <w:kern w:val="0"/>
          <w:sz w:val="32"/>
          <w:szCs w:val="32"/>
        </w:rPr>
        <w:drawing>
          <wp:anchor distT="0" distB="0" distL="114300" distR="114300" simplePos="0" relativeHeight="251698176" behindDoc="0" locked="0" layoutInCell="1" allowOverlap="1">
            <wp:simplePos x="0" y="0"/>
            <wp:positionH relativeFrom="column">
              <wp:posOffset>1008380</wp:posOffset>
            </wp:positionH>
            <wp:positionV relativeFrom="paragraph">
              <wp:posOffset>4914265</wp:posOffset>
            </wp:positionV>
            <wp:extent cx="5267325" cy="1533525"/>
            <wp:effectExtent l="19050" t="19050" r="9525" b="9525"/>
            <wp:wrapNone/>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267325" cy="1533525"/>
                    </a:xfrm>
                    <a:prstGeom prst="rect">
                      <a:avLst/>
                    </a:prstGeom>
                    <a:noFill/>
                    <a:ln w="6350">
                      <a:solidFill>
                        <a:srgbClr val="000000"/>
                      </a:solidFill>
                      <a:miter lim="800000"/>
                      <a:headEnd/>
                      <a:tailEnd/>
                    </a:ln>
                  </pic:spPr>
                </pic:pic>
              </a:graphicData>
            </a:graphic>
          </wp:anchor>
        </w:drawing>
      </w:r>
      <w:r>
        <w:rPr>
          <w:rFonts w:ascii="宋体" w:hAnsi="宋体" w:eastAsia="方正仿宋_GBK"/>
          <w:kern w:val="0"/>
          <w:sz w:val="32"/>
          <w:szCs w:val="32"/>
        </w:rPr>
        <w:br w:type="page"/>
      </w:r>
    </w:p>
    <w:p>
      <w:pPr>
        <w:snapToGrid w:val="0"/>
        <w:spacing w:line="570" w:lineRule="exact"/>
        <w:rPr>
          <w:rFonts w:ascii="方正仿宋_GBK" w:hAnsi="方正仿宋_GBK" w:eastAsia="方正仿宋_GBK" w:cs="方正仿宋_GBK"/>
          <w:kern w:val="0"/>
          <w:sz w:val="32"/>
          <w:szCs w:val="32"/>
        </w:rPr>
      </w:pPr>
      <w:r>
        <w:rPr>
          <w:rFonts w:hint="eastAsia" w:ascii="方正仿宋_GBK" w:hAnsi="方正仿宋_GBK" w:eastAsia="方正仿宋_GBK" w:cs="方正仿宋_GBK"/>
          <w:kern w:val="0"/>
          <w:sz w:val="32"/>
          <w:szCs w:val="32"/>
        </w:rPr>
        <w:t>附件3</w:t>
      </w:r>
    </w:p>
    <w:p>
      <w:pPr>
        <w:snapToGrid w:val="0"/>
        <w:spacing w:line="570" w:lineRule="exact"/>
        <w:rPr>
          <w:rFonts w:ascii="方正仿宋_GBK" w:hAnsi="方正仿宋_GBK" w:eastAsia="方正仿宋_GBK" w:cs="方正仿宋_GBK"/>
          <w:kern w:val="0"/>
          <w:sz w:val="32"/>
          <w:szCs w:val="32"/>
        </w:rPr>
      </w:pPr>
    </w:p>
    <w:p>
      <w:pPr>
        <w:snapToGrid w:val="0"/>
        <w:spacing w:line="600" w:lineRule="exact"/>
        <w:jc w:val="center"/>
        <w:rPr>
          <w:rFonts w:ascii="方正小标宋_GBK" w:hAnsi="方正小标宋_GBK" w:eastAsia="方正小标宋_GBK" w:cs="方正小标宋_GBK"/>
          <w:bCs/>
          <w:kern w:val="0"/>
          <w:sz w:val="44"/>
          <w:szCs w:val="44"/>
        </w:rPr>
      </w:pPr>
      <w:r>
        <w:rPr>
          <w:rFonts w:hint="eastAsia" w:ascii="方正小标宋_GBK" w:hAnsi="方正小标宋_GBK" w:eastAsia="方正小标宋_GBK" w:cs="方正小标宋_GBK"/>
          <w:bCs/>
          <w:kern w:val="0"/>
          <w:sz w:val="44"/>
          <w:szCs w:val="44"/>
        </w:rPr>
        <w:t>学分验证合格证书打印流程</w:t>
      </w:r>
    </w:p>
    <w:p>
      <w:pPr>
        <w:snapToGrid w:val="0"/>
        <w:spacing w:line="600" w:lineRule="exact"/>
        <w:jc w:val="center"/>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r>
        <w:rPr>
          <w:rFonts w:hint="eastAsia" w:ascii="宋体" w:hAnsi="宋体" w:eastAsia="方正仿宋_GBK"/>
          <w:kern w:val="0"/>
          <w:sz w:val="32"/>
          <w:szCs w:val="32"/>
        </w:rPr>
        <w:t>一、单位、科室打印学分合格证书</w:t>
      </w:r>
    </w:p>
    <w:p>
      <w:pPr>
        <w:snapToGrid w:val="0"/>
        <w:spacing w:line="570" w:lineRule="exact"/>
        <w:ind w:firstLine="630"/>
        <w:rPr>
          <w:rFonts w:ascii="宋体" w:hAnsi="宋体" w:eastAsia="方正仿宋_GBK"/>
          <w:kern w:val="0"/>
          <w:sz w:val="32"/>
          <w:szCs w:val="32"/>
        </w:rPr>
      </w:pPr>
      <w:r>
        <w:rPr>
          <w:rFonts w:hint="eastAsia" w:ascii="宋体" w:hAnsi="宋体" w:eastAsia="方正仿宋_GBK"/>
          <w:kern w:val="0"/>
          <w:sz w:val="32"/>
          <w:szCs w:val="32"/>
        </w:rPr>
        <w:t>（一）批量打印流程：</w:t>
      </w:r>
      <w:r>
        <w:rPr>
          <w:rFonts w:hint="eastAsia" w:ascii="宋体" w:hAnsi="宋体" w:eastAsia="方正仿宋_GBK" w:cs="Arial Unicode MS"/>
          <w:kern w:val="0"/>
          <w:sz w:val="32"/>
          <w:szCs w:val="32"/>
        </w:rPr>
        <w:t>使用</w:t>
      </w:r>
      <w:r>
        <w:rPr>
          <w:rFonts w:hint="eastAsia" w:ascii="宋体" w:hAnsi="宋体" w:eastAsia="方正仿宋_GBK"/>
          <w:kern w:val="0"/>
          <w:sz w:val="32"/>
          <w:szCs w:val="32"/>
        </w:rPr>
        <w:t>单位或科室的账号，登录</w:t>
      </w:r>
      <w:r>
        <w:rPr>
          <w:rFonts w:hint="eastAsia" w:ascii="宋体" w:hAnsi="宋体" w:eastAsia="方正仿宋_GBK" w:cs="Arial Unicode MS"/>
          <w:kern w:val="0"/>
          <w:sz w:val="32"/>
          <w:szCs w:val="32"/>
        </w:rPr>
        <w:t>云南省卫生科技教育网（</w:t>
      </w:r>
      <w:r>
        <w:fldChar w:fldCharType="begin"/>
      </w:r>
      <w:r>
        <w:instrText xml:space="preserve"> HYPERLINK "http://www.ynwskj.com" </w:instrText>
      </w:r>
      <w:r>
        <w:fldChar w:fldCharType="separate"/>
      </w:r>
      <w:r>
        <w:rPr>
          <w:rStyle w:val="7"/>
          <w:rFonts w:hint="eastAsia" w:ascii="宋体" w:hAnsi="宋体" w:eastAsia="方正仿宋_GBK"/>
          <w:kern w:val="0"/>
          <w:sz w:val="32"/>
          <w:szCs w:val="32"/>
        </w:rPr>
        <w:t>www.ynwskj.com</w:t>
      </w:r>
      <w:r>
        <w:rPr>
          <w:rStyle w:val="7"/>
          <w:rFonts w:hint="eastAsia" w:ascii="宋体" w:hAnsi="宋体" w:eastAsia="方正仿宋_GBK"/>
          <w:kern w:val="0"/>
          <w:sz w:val="32"/>
          <w:szCs w:val="32"/>
        </w:rPr>
        <w:fldChar w:fldCharType="end"/>
      </w:r>
      <w:r>
        <w:rPr>
          <w:rFonts w:hint="eastAsia" w:ascii="宋体" w:hAnsi="宋体" w:eastAsia="方正仿宋_GBK" w:cs="Arial Unicode MS"/>
          <w:kern w:val="0"/>
          <w:sz w:val="32"/>
          <w:szCs w:val="32"/>
        </w:rPr>
        <w:t>）的</w:t>
      </w:r>
      <w:r>
        <w:rPr>
          <w:rFonts w:hint="eastAsia" w:ascii="宋体" w:hAnsi="宋体" w:eastAsia="方正仿宋_GBK"/>
          <w:kern w:val="0"/>
          <w:sz w:val="32"/>
          <w:szCs w:val="32"/>
        </w:rPr>
        <w:t>分学管理系统。①点击【学分合格证书打印】模块</w:t>
      </w:r>
      <w:r>
        <w:rPr>
          <w:rFonts w:hint="eastAsia" w:ascii="宋体" w:hAnsi="宋体" w:eastAsia="方正仿宋_GBK" w:cs="Arial Unicode MS"/>
          <w:kern w:val="0"/>
          <w:sz w:val="32"/>
          <w:szCs w:val="32"/>
        </w:rPr>
        <w:t>→②点击</w:t>
      </w:r>
      <w:r>
        <w:rPr>
          <w:rFonts w:hint="eastAsia" w:ascii="宋体" w:hAnsi="宋体" w:eastAsia="方正仿宋_GBK"/>
          <w:kern w:val="0"/>
          <w:sz w:val="32"/>
          <w:szCs w:val="32"/>
        </w:rPr>
        <w:t>【按年度批量打印】</w:t>
      </w:r>
      <w:r>
        <w:rPr>
          <w:rFonts w:hint="eastAsia" w:ascii="宋体" w:hAnsi="宋体" w:eastAsia="方正仿宋_GBK" w:cs="Arial Unicode MS"/>
          <w:kern w:val="0"/>
          <w:sz w:val="32"/>
          <w:szCs w:val="32"/>
        </w:rPr>
        <w:t>→③点击审验年度后面的</w:t>
      </w:r>
      <w:r>
        <w:rPr>
          <w:rFonts w:hint="eastAsia" w:ascii="宋体" w:hAnsi="宋体" w:eastAsia="方正仿宋_GBK"/>
          <w:kern w:val="0"/>
          <w:sz w:val="32"/>
          <w:szCs w:val="32"/>
        </w:rPr>
        <w:t>【打印证书】按钮</w:t>
      </w:r>
      <w:r>
        <w:rPr>
          <w:rFonts w:hint="eastAsia" w:ascii="宋体" w:hAnsi="宋体" w:eastAsia="方正仿宋_GBK" w:cs="Arial Unicode MS"/>
          <w:kern w:val="0"/>
          <w:sz w:val="32"/>
          <w:szCs w:val="32"/>
        </w:rPr>
        <w:t>→④点击科室→⑤在“待选人员”中选择需打印的人员→⑥点击单向或双向箭头将人员选择到“已选人员”中→⑦点击最下方的</w:t>
      </w:r>
      <w:r>
        <w:rPr>
          <w:rFonts w:hint="eastAsia" w:ascii="宋体" w:hAnsi="宋体" w:eastAsia="方正仿宋_GBK"/>
          <w:kern w:val="0"/>
          <w:sz w:val="32"/>
          <w:szCs w:val="32"/>
        </w:rPr>
        <w:t>【导出合格证书[PDF]】按钮，等待系统生成证书PDF文档</w:t>
      </w:r>
      <w:r>
        <w:rPr>
          <w:rFonts w:hint="eastAsia" w:ascii="宋体" w:hAnsi="宋体" w:eastAsia="方正仿宋_GBK" w:cs="Arial Unicode MS"/>
          <w:kern w:val="0"/>
          <w:sz w:val="32"/>
          <w:szCs w:val="32"/>
        </w:rPr>
        <w:t>→⑧点击</w:t>
      </w:r>
      <w:r>
        <w:rPr>
          <w:rFonts w:hint="eastAsia" w:ascii="宋体" w:hAnsi="宋体" w:eastAsia="方正仿宋_GBK"/>
          <w:kern w:val="0"/>
          <w:sz w:val="32"/>
          <w:szCs w:val="32"/>
        </w:rPr>
        <w:t>【下载合格证书】按钮下载并保存文档</w:t>
      </w:r>
      <w:r>
        <w:rPr>
          <w:rFonts w:hint="eastAsia" w:ascii="宋体" w:hAnsi="宋体" w:eastAsia="方正仿宋_GBK" w:cs="Arial Unicode MS"/>
          <w:kern w:val="0"/>
          <w:sz w:val="32"/>
          <w:szCs w:val="32"/>
        </w:rPr>
        <w:t>→⑨打开保存的</w:t>
      </w:r>
      <w:r>
        <w:rPr>
          <w:rFonts w:hint="eastAsia" w:ascii="宋体" w:hAnsi="宋体" w:eastAsia="方正仿宋_GBK"/>
          <w:kern w:val="0"/>
          <w:sz w:val="32"/>
          <w:szCs w:val="32"/>
        </w:rPr>
        <w:t>文档，打印合格证书。</w:t>
      </w:r>
    </w:p>
    <w:p>
      <w:pPr>
        <w:snapToGrid w:val="0"/>
        <w:spacing w:line="570" w:lineRule="exact"/>
        <w:ind w:firstLine="630"/>
        <w:rPr>
          <w:rFonts w:ascii="宋体" w:hAnsi="宋体" w:eastAsia="方正仿宋_GBK"/>
          <w:kern w:val="0"/>
          <w:sz w:val="32"/>
          <w:szCs w:val="32"/>
        </w:rPr>
      </w:pPr>
    </w:p>
    <w:p>
      <w:pPr>
        <w:snapToGrid w:val="0"/>
        <w:spacing w:line="570" w:lineRule="exact"/>
        <w:ind w:firstLine="630"/>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81792" behindDoc="0" locked="0" layoutInCell="1" allowOverlap="1">
            <wp:simplePos x="0" y="0"/>
            <wp:positionH relativeFrom="column">
              <wp:posOffset>57150</wp:posOffset>
            </wp:positionH>
            <wp:positionV relativeFrom="paragraph">
              <wp:posOffset>149225</wp:posOffset>
            </wp:positionV>
            <wp:extent cx="5486400" cy="1885950"/>
            <wp:effectExtent l="19050" t="19050" r="0" b="0"/>
            <wp:wrapNone/>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486400" cy="1885950"/>
                    </a:xfrm>
                    <a:prstGeom prst="rect">
                      <a:avLst/>
                    </a:prstGeom>
                    <a:solidFill>
                      <a:srgbClr val="000000"/>
                    </a:solidFill>
                    <a:ln w="9525">
                      <a:solidFill>
                        <a:srgbClr val="000000"/>
                      </a:solidFill>
                      <a:miter lim="800000"/>
                      <a:headEnd/>
                      <a:tailEnd/>
                    </a:ln>
                  </pic:spPr>
                </pic:pic>
              </a:graphicData>
            </a:graphic>
          </wp:anchor>
        </w:drawing>
      </w:r>
    </w:p>
    <w:p>
      <w:pPr>
        <w:snapToGrid w:val="0"/>
        <w:spacing w:line="570" w:lineRule="exact"/>
        <w:ind w:firstLine="630"/>
        <w:rPr>
          <w:rFonts w:ascii="宋体" w:hAnsi="宋体" w:eastAsia="方正仿宋_GBK"/>
          <w:kern w:val="0"/>
          <w:sz w:val="32"/>
          <w:szCs w:val="32"/>
        </w:rPr>
      </w:pPr>
    </w:p>
    <w:p>
      <w:pPr>
        <w:snapToGrid w:val="0"/>
        <w:spacing w:line="570" w:lineRule="exact"/>
        <w:ind w:firstLine="630"/>
        <w:rPr>
          <w:rFonts w:ascii="宋体" w:hAnsi="宋体" w:eastAsia="方正仿宋_GBK"/>
          <w:kern w:val="0"/>
          <w:sz w:val="32"/>
          <w:szCs w:val="32"/>
        </w:rPr>
      </w:pPr>
    </w:p>
    <w:p>
      <w:pPr>
        <w:snapToGrid w:val="0"/>
        <w:spacing w:line="570" w:lineRule="exact"/>
        <w:ind w:firstLine="630"/>
        <w:rPr>
          <w:rFonts w:ascii="宋体" w:hAnsi="宋体" w:eastAsia="方正仿宋_GBK"/>
          <w:kern w:val="0"/>
          <w:sz w:val="32"/>
          <w:szCs w:val="32"/>
        </w:rPr>
      </w:pPr>
    </w:p>
    <w:p>
      <w:pPr>
        <w:snapToGrid w:val="0"/>
        <w:spacing w:line="570" w:lineRule="exact"/>
        <w:ind w:left="840"/>
        <w:rPr>
          <w:rFonts w:ascii="宋体" w:hAnsi="宋体" w:eastAsia="方正仿宋_GBK"/>
          <w:kern w:val="0"/>
          <w:sz w:val="32"/>
          <w:szCs w:val="32"/>
        </w:rPr>
      </w:pPr>
    </w:p>
    <w:p>
      <w:pPr>
        <w:snapToGrid w:val="0"/>
        <w:spacing w:line="570" w:lineRule="exact"/>
        <w:ind w:left="420"/>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83840" behindDoc="0" locked="0" layoutInCell="1" allowOverlap="1">
            <wp:simplePos x="0" y="0"/>
            <wp:positionH relativeFrom="column">
              <wp:posOffset>304800</wp:posOffset>
            </wp:positionH>
            <wp:positionV relativeFrom="paragraph">
              <wp:posOffset>7594600</wp:posOffset>
            </wp:positionV>
            <wp:extent cx="1849120" cy="1209675"/>
            <wp:effectExtent l="19050" t="19050" r="0" b="9525"/>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849120" cy="1209675"/>
                    </a:xfrm>
                    <a:prstGeom prst="rect">
                      <a:avLst/>
                    </a:prstGeom>
                    <a:noFill/>
                    <a:ln w="9525">
                      <a:solidFill>
                        <a:srgbClr val="000000"/>
                      </a:solidFill>
                      <a:miter lim="800000"/>
                      <a:headEnd/>
                      <a:tailEnd/>
                    </a:ln>
                  </pic:spPr>
                </pic:pic>
              </a:graphicData>
            </a:graphic>
          </wp:anchor>
        </w:drawing>
      </w:r>
      <w:r>
        <w:rPr>
          <w:rFonts w:hint="eastAsia" w:ascii="宋体" w:hAnsi="宋体" w:eastAsia="方正仿宋_GBK"/>
          <w:kern w:val="0"/>
          <w:sz w:val="32"/>
          <w:szCs w:val="32"/>
        </w:rPr>
        <w:drawing>
          <wp:anchor distT="0" distB="0" distL="114300" distR="114300" simplePos="0" relativeHeight="251684864" behindDoc="0" locked="0" layoutInCell="1" allowOverlap="1">
            <wp:simplePos x="0" y="0"/>
            <wp:positionH relativeFrom="column">
              <wp:posOffset>2372995</wp:posOffset>
            </wp:positionH>
            <wp:positionV relativeFrom="paragraph">
              <wp:posOffset>6430645</wp:posOffset>
            </wp:positionV>
            <wp:extent cx="3303905" cy="3243580"/>
            <wp:effectExtent l="19050" t="19050" r="0" b="0"/>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303905" cy="3243580"/>
                    </a:xfrm>
                    <a:prstGeom prst="rect">
                      <a:avLst/>
                    </a:prstGeom>
                    <a:noFill/>
                    <a:ln w="9525">
                      <a:solidFill>
                        <a:srgbClr val="000000"/>
                      </a:solidFill>
                      <a:miter lim="800000"/>
                      <a:headEnd/>
                      <a:tailEnd/>
                    </a:ln>
                  </pic:spPr>
                </pic:pic>
              </a:graphicData>
            </a:graphic>
          </wp:anchor>
        </w:drawing>
      </w:r>
    </w:p>
    <w:p>
      <w:pPr>
        <w:snapToGrid w:val="0"/>
        <w:spacing w:line="570" w:lineRule="exact"/>
        <w:ind w:left="420"/>
        <w:rPr>
          <w:rFonts w:ascii="宋体" w:hAnsi="宋体" w:eastAsia="方正仿宋_GBK"/>
          <w:kern w:val="0"/>
          <w:sz w:val="32"/>
          <w:szCs w:val="32"/>
        </w:rPr>
      </w:pPr>
    </w:p>
    <w:p>
      <w:pPr>
        <w:snapToGrid w:val="0"/>
        <w:spacing w:line="570" w:lineRule="exact"/>
        <w:ind w:left="420"/>
        <w:rPr>
          <w:rFonts w:ascii="宋体" w:hAnsi="宋体" w:eastAsia="方正仿宋_GBK"/>
          <w:kern w:val="0"/>
          <w:sz w:val="32"/>
          <w:szCs w:val="32"/>
        </w:rPr>
      </w:pPr>
    </w:p>
    <w:p>
      <w:pPr>
        <w:snapToGrid w:val="0"/>
        <w:spacing w:line="570" w:lineRule="exact"/>
        <w:ind w:left="420"/>
        <w:rPr>
          <w:rFonts w:ascii="宋体" w:hAnsi="宋体" w:eastAsia="方正仿宋_GBK"/>
          <w:kern w:val="0"/>
          <w:sz w:val="32"/>
          <w:szCs w:val="32"/>
        </w:rPr>
      </w:pPr>
    </w:p>
    <w:p>
      <w:pPr>
        <w:snapToGrid w:val="0"/>
        <w:spacing w:line="570" w:lineRule="exact"/>
        <w:ind w:left="420"/>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82816" behindDoc="0" locked="0" layoutInCell="1" allowOverlap="1">
            <wp:simplePos x="0" y="0"/>
            <wp:positionH relativeFrom="column">
              <wp:posOffset>123825</wp:posOffset>
            </wp:positionH>
            <wp:positionV relativeFrom="paragraph">
              <wp:posOffset>-69850</wp:posOffset>
            </wp:positionV>
            <wp:extent cx="5486400" cy="2000250"/>
            <wp:effectExtent l="19050" t="19050" r="0" b="0"/>
            <wp:wrapNone/>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486400" cy="2000250"/>
                    </a:xfrm>
                    <a:prstGeom prst="rect">
                      <a:avLst/>
                    </a:prstGeom>
                    <a:noFill/>
                    <a:ln w="9525">
                      <a:solidFill>
                        <a:srgbClr val="000000"/>
                      </a:solidFill>
                      <a:miter lim="800000"/>
                      <a:headEnd/>
                      <a:tailEnd/>
                    </a:ln>
                  </pic:spPr>
                </pic:pic>
              </a:graphicData>
            </a:graphic>
          </wp:anchor>
        </w:drawing>
      </w:r>
    </w:p>
    <w:p>
      <w:pPr>
        <w:snapToGrid w:val="0"/>
        <w:spacing w:line="570" w:lineRule="exact"/>
        <w:ind w:left="420"/>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ind w:left="420"/>
        <w:rPr>
          <w:rFonts w:ascii="宋体" w:hAnsi="宋体" w:eastAsia="方正仿宋_GBK"/>
          <w:kern w:val="0"/>
          <w:sz w:val="32"/>
          <w:szCs w:val="32"/>
        </w:rPr>
      </w:pPr>
    </w:p>
    <w:p>
      <w:pPr>
        <w:snapToGrid w:val="0"/>
        <w:spacing w:line="570" w:lineRule="exact"/>
        <w:ind w:left="420"/>
        <w:rPr>
          <w:rFonts w:ascii="宋体" w:hAnsi="宋体" w:eastAsia="方正仿宋_GBK"/>
          <w:kern w:val="0"/>
          <w:sz w:val="32"/>
          <w:szCs w:val="32"/>
        </w:rPr>
      </w:pPr>
    </w:p>
    <w:p>
      <w:pPr>
        <w:snapToGrid w:val="0"/>
        <w:spacing w:line="570" w:lineRule="exact"/>
        <w:ind w:left="420"/>
        <w:rPr>
          <w:rFonts w:ascii="宋体" w:hAnsi="宋体" w:eastAsia="方正仿宋_GBK"/>
          <w:kern w:val="0"/>
          <w:sz w:val="32"/>
          <w:szCs w:val="32"/>
        </w:rPr>
      </w:pPr>
    </w:p>
    <w:p>
      <w:pPr>
        <w:snapToGrid w:val="0"/>
        <w:spacing w:line="570" w:lineRule="exact"/>
        <w:ind w:firstLine="480"/>
        <w:rPr>
          <w:rFonts w:ascii="宋体" w:hAnsi="宋体" w:eastAsia="方正仿宋_GBK"/>
          <w:kern w:val="0"/>
          <w:sz w:val="32"/>
          <w:szCs w:val="32"/>
        </w:rPr>
      </w:pPr>
      <w:r>
        <w:rPr>
          <w:rFonts w:hint="eastAsia" w:ascii="宋体" w:hAnsi="宋体" w:eastAsia="方正仿宋_GBK"/>
          <w:kern w:val="0"/>
          <w:sz w:val="32"/>
          <w:szCs w:val="32"/>
        </w:rPr>
        <w:t>（二）单人打印流程：</w:t>
      </w:r>
      <w:r>
        <w:rPr>
          <w:rFonts w:hint="eastAsia" w:ascii="宋体" w:hAnsi="宋体" w:eastAsia="方正仿宋_GBK" w:cs="Arial Unicode MS"/>
          <w:kern w:val="0"/>
          <w:sz w:val="32"/>
          <w:szCs w:val="32"/>
        </w:rPr>
        <w:t>使用</w:t>
      </w:r>
      <w:r>
        <w:rPr>
          <w:rFonts w:hint="eastAsia" w:ascii="宋体" w:hAnsi="宋体" w:eastAsia="方正仿宋_GBK"/>
          <w:kern w:val="0"/>
          <w:sz w:val="32"/>
          <w:szCs w:val="32"/>
        </w:rPr>
        <w:t>单位或科室的账号，登录</w:t>
      </w:r>
      <w:r>
        <w:rPr>
          <w:rFonts w:hint="eastAsia" w:ascii="宋体" w:hAnsi="宋体" w:eastAsia="方正仿宋_GBK" w:cs="Arial Unicode MS"/>
          <w:kern w:val="0"/>
          <w:sz w:val="32"/>
          <w:szCs w:val="32"/>
        </w:rPr>
        <w:t>云南省卫生科技教育网（</w:t>
      </w:r>
      <w:r>
        <w:fldChar w:fldCharType="begin"/>
      </w:r>
      <w:r>
        <w:instrText xml:space="preserve"> HYPERLINK "http://www.ynwskj.com" </w:instrText>
      </w:r>
      <w:r>
        <w:fldChar w:fldCharType="separate"/>
      </w:r>
      <w:r>
        <w:rPr>
          <w:rStyle w:val="7"/>
          <w:rFonts w:hint="eastAsia" w:ascii="宋体" w:hAnsi="宋体" w:eastAsia="方正仿宋_GBK"/>
          <w:kern w:val="0"/>
          <w:sz w:val="32"/>
          <w:szCs w:val="32"/>
        </w:rPr>
        <w:t>www.ynwskj.com</w:t>
      </w:r>
      <w:r>
        <w:rPr>
          <w:rStyle w:val="7"/>
          <w:rFonts w:hint="eastAsia" w:ascii="宋体" w:hAnsi="宋体" w:eastAsia="方正仿宋_GBK"/>
          <w:kern w:val="0"/>
          <w:sz w:val="32"/>
          <w:szCs w:val="32"/>
        </w:rPr>
        <w:fldChar w:fldCharType="end"/>
      </w:r>
      <w:r>
        <w:rPr>
          <w:rFonts w:hint="eastAsia" w:ascii="宋体" w:hAnsi="宋体" w:eastAsia="方正仿宋_GBK" w:cs="Arial Unicode MS"/>
          <w:kern w:val="0"/>
          <w:sz w:val="32"/>
          <w:szCs w:val="32"/>
        </w:rPr>
        <w:t>）的</w:t>
      </w:r>
      <w:r>
        <w:rPr>
          <w:rFonts w:hint="eastAsia" w:ascii="宋体" w:hAnsi="宋体" w:eastAsia="方正仿宋_GBK"/>
          <w:kern w:val="0"/>
          <w:sz w:val="32"/>
          <w:szCs w:val="32"/>
        </w:rPr>
        <w:t>分学管理系统。①点击【学分合格证书打印】模块</w:t>
      </w:r>
      <w:r>
        <w:rPr>
          <w:rFonts w:hint="eastAsia" w:ascii="宋体" w:hAnsi="宋体" w:eastAsia="方正仿宋_GBK" w:cs="Arial Unicode MS"/>
          <w:kern w:val="0"/>
          <w:sz w:val="32"/>
          <w:szCs w:val="32"/>
        </w:rPr>
        <w:t>→②点击</w:t>
      </w:r>
      <w:r>
        <w:rPr>
          <w:rFonts w:hint="eastAsia" w:ascii="宋体" w:hAnsi="宋体" w:eastAsia="方正仿宋_GBK"/>
          <w:kern w:val="0"/>
          <w:sz w:val="32"/>
          <w:szCs w:val="32"/>
        </w:rPr>
        <w:t>【按姓名查询打印】</w:t>
      </w:r>
      <w:r>
        <w:rPr>
          <w:rFonts w:hint="eastAsia" w:ascii="宋体" w:hAnsi="宋体" w:eastAsia="方正仿宋_GBK" w:cs="Arial Unicode MS"/>
          <w:kern w:val="0"/>
          <w:sz w:val="32"/>
          <w:szCs w:val="32"/>
        </w:rPr>
        <w:t>→③输入姓名或身份证号查询到需打印合格证书的人员→④选择需打印证书的年度→⑤点击</w:t>
      </w:r>
      <w:r>
        <w:rPr>
          <w:rFonts w:hint="eastAsia" w:ascii="宋体" w:hAnsi="宋体" w:eastAsia="方正仿宋_GBK"/>
          <w:kern w:val="0"/>
          <w:sz w:val="32"/>
          <w:szCs w:val="32"/>
        </w:rPr>
        <w:t>【导出合格证书[PDF]】按钮，等待系统生成证书PDF文档</w:t>
      </w:r>
      <w:r>
        <w:rPr>
          <w:rFonts w:hint="eastAsia" w:ascii="宋体" w:hAnsi="宋体" w:eastAsia="方正仿宋_GBK" w:cs="Arial Unicode MS"/>
          <w:kern w:val="0"/>
          <w:sz w:val="32"/>
          <w:szCs w:val="32"/>
        </w:rPr>
        <w:t>→⑥点击</w:t>
      </w:r>
      <w:r>
        <w:rPr>
          <w:rFonts w:hint="eastAsia" w:ascii="宋体" w:hAnsi="宋体" w:eastAsia="方正仿宋_GBK"/>
          <w:kern w:val="0"/>
          <w:sz w:val="32"/>
          <w:szCs w:val="32"/>
        </w:rPr>
        <w:t>【下载合格证书】按钮下载并保存文档</w:t>
      </w:r>
      <w:r>
        <w:rPr>
          <w:rFonts w:hint="eastAsia" w:ascii="宋体" w:hAnsi="宋体" w:eastAsia="方正仿宋_GBK" w:cs="Arial Unicode MS"/>
          <w:kern w:val="0"/>
          <w:sz w:val="32"/>
          <w:szCs w:val="32"/>
        </w:rPr>
        <w:t>→⑦打开保存的</w:t>
      </w:r>
      <w:r>
        <w:rPr>
          <w:rFonts w:hint="eastAsia" w:ascii="宋体" w:hAnsi="宋体" w:eastAsia="方正仿宋_GBK"/>
          <w:kern w:val="0"/>
          <w:sz w:val="32"/>
          <w:szCs w:val="32"/>
        </w:rPr>
        <w:t>文档，打印合格证书。</w:t>
      </w:r>
    </w:p>
    <w:p>
      <w:pPr>
        <w:snapToGrid w:val="0"/>
        <w:spacing w:line="570" w:lineRule="exact"/>
        <w:ind w:left="840"/>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85888" behindDoc="0" locked="0" layoutInCell="1" allowOverlap="1">
            <wp:simplePos x="0" y="0"/>
            <wp:positionH relativeFrom="column">
              <wp:posOffset>-95250</wp:posOffset>
            </wp:positionH>
            <wp:positionV relativeFrom="paragraph">
              <wp:posOffset>19050</wp:posOffset>
            </wp:positionV>
            <wp:extent cx="5543550" cy="2801620"/>
            <wp:effectExtent l="19050" t="19050" r="0" b="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543550" cy="2801620"/>
                    </a:xfrm>
                    <a:prstGeom prst="rect">
                      <a:avLst/>
                    </a:prstGeom>
                    <a:noFill/>
                    <a:ln w="9525">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ind w:firstLine="480"/>
        <w:rPr>
          <w:rFonts w:ascii="宋体" w:hAnsi="宋体" w:eastAsia="方正仿宋_GBK"/>
          <w:kern w:val="0"/>
          <w:sz w:val="32"/>
          <w:szCs w:val="32"/>
        </w:rPr>
      </w:pPr>
    </w:p>
    <w:p>
      <w:pPr>
        <w:snapToGrid w:val="0"/>
        <w:spacing w:line="570" w:lineRule="exact"/>
        <w:ind w:firstLine="480"/>
        <w:rPr>
          <w:rFonts w:ascii="宋体" w:hAnsi="宋体" w:eastAsia="方正仿宋_GBK"/>
          <w:kern w:val="0"/>
          <w:sz w:val="32"/>
          <w:szCs w:val="32"/>
        </w:rPr>
      </w:pPr>
    </w:p>
    <w:p>
      <w:pPr>
        <w:snapToGrid w:val="0"/>
        <w:spacing w:line="570" w:lineRule="exact"/>
        <w:ind w:firstLine="480"/>
        <w:rPr>
          <w:rFonts w:ascii="宋体" w:hAnsi="宋体" w:eastAsia="方正仿宋_GBK"/>
          <w:kern w:val="0"/>
          <w:sz w:val="32"/>
          <w:szCs w:val="32"/>
        </w:rPr>
      </w:pPr>
    </w:p>
    <w:p>
      <w:pPr>
        <w:snapToGrid w:val="0"/>
        <w:spacing w:line="570" w:lineRule="exact"/>
        <w:ind w:firstLine="480"/>
        <w:rPr>
          <w:rFonts w:ascii="宋体" w:hAnsi="宋体" w:eastAsia="方正仿宋_GBK"/>
          <w:kern w:val="0"/>
          <w:sz w:val="32"/>
          <w:szCs w:val="32"/>
        </w:rPr>
      </w:pPr>
      <w:r>
        <w:rPr>
          <w:rFonts w:hint="eastAsia" w:ascii="宋体" w:hAnsi="宋体" w:eastAsia="方正仿宋_GBK"/>
          <w:kern w:val="0"/>
          <w:sz w:val="32"/>
          <w:szCs w:val="32"/>
        </w:rPr>
        <w:t>（三）“学员中心”个人打印学分合格证书</w:t>
      </w: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 xml:space="preserve">     流程：</w:t>
      </w:r>
      <w:r>
        <w:rPr>
          <w:rFonts w:hint="eastAsia" w:ascii="宋体" w:hAnsi="宋体" w:eastAsia="方正仿宋_GBK" w:cs="Arial Unicode MS"/>
          <w:kern w:val="0"/>
          <w:sz w:val="32"/>
          <w:szCs w:val="32"/>
        </w:rPr>
        <w:t>①登录云南省卫生科技教育网（</w:t>
      </w:r>
      <w:r>
        <w:fldChar w:fldCharType="begin"/>
      </w:r>
      <w:r>
        <w:instrText xml:space="preserve"> HYPERLINK "http://www.ynwskj.com" </w:instrText>
      </w:r>
      <w:r>
        <w:fldChar w:fldCharType="separate"/>
      </w:r>
      <w:r>
        <w:rPr>
          <w:rStyle w:val="7"/>
          <w:rFonts w:hint="eastAsia" w:ascii="宋体" w:hAnsi="宋体" w:eastAsia="方正仿宋_GBK"/>
          <w:kern w:val="0"/>
          <w:sz w:val="32"/>
          <w:szCs w:val="32"/>
        </w:rPr>
        <w:t>www.ynwskj.com</w:t>
      </w:r>
      <w:r>
        <w:rPr>
          <w:rStyle w:val="7"/>
          <w:rFonts w:hint="eastAsia" w:ascii="宋体" w:hAnsi="宋体" w:eastAsia="方正仿宋_GBK"/>
          <w:kern w:val="0"/>
          <w:sz w:val="32"/>
          <w:szCs w:val="32"/>
        </w:rPr>
        <w:fldChar w:fldCharType="end"/>
      </w:r>
      <w:r>
        <w:rPr>
          <w:rFonts w:hint="eastAsia" w:ascii="宋体" w:hAnsi="宋体" w:eastAsia="方正仿宋_GBK" w:cs="Arial Unicode MS"/>
          <w:kern w:val="0"/>
          <w:sz w:val="32"/>
          <w:szCs w:val="32"/>
        </w:rPr>
        <w:t>）首页，点击界面右侧系统入口中的</w:t>
      </w:r>
      <w:r>
        <w:rPr>
          <w:rFonts w:hint="eastAsia" w:ascii="宋体" w:hAnsi="宋体" w:eastAsia="方正仿宋_GBK"/>
          <w:kern w:val="0"/>
          <w:sz w:val="32"/>
          <w:szCs w:val="32"/>
        </w:rPr>
        <w:t>【学员中心】模块</w:t>
      </w:r>
      <w:r>
        <w:rPr>
          <w:rFonts w:hint="eastAsia" w:ascii="宋体" w:hAnsi="宋体" w:eastAsia="方正仿宋_GBK" w:cs="Arial Unicode MS"/>
          <w:kern w:val="0"/>
          <w:sz w:val="32"/>
          <w:szCs w:val="32"/>
        </w:rPr>
        <w:t>→②输入身份证号、姓名、验证码登录系统→③点击</w:t>
      </w:r>
      <w:r>
        <w:rPr>
          <w:rFonts w:hint="eastAsia" w:ascii="宋体" w:hAnsi="宋体" w:eastAsia="方正仿宋_GBK"/>
          <w:kern w:val="0"/>
          <w:sz w:val="32"/>
          <w:szCs w:val="32"/>
        </w:rPr>
        <w:t>【学分合格证书打印】模块</w:t>
      </w:r>
      <w:r>
        <w:rPr>
          <w:rFonts w:hint="eastAsia" w:ascii="宋体" w:hAnsi="宋体" w:eastAsia="方正仿宋_GBK" w:cs="Arial Unicode MS"/>
          <w:kern w:val="0"/>
          <w:sz w:val="32"/>
          <w:szCs w:val="32"/>
        </w:rPr>
        <w:t>→④选择需打印证书的年度→⑤点击</w:t>
      </w:r>
      <w:r>
        <w:rPr>
          <w:rFonts w:hint="eastAsia" w:ascii="宋体" w:hAnsi="宋体" w:eastAsia="方正仿宋_GBK"/>
          <w:kern w:val="0"/>
          <w:sz w:val="32"/>
          <w:szCs w:val="32"/>
        </w:rPr>
        <w:t>【导出合格证书[PDF]】按钮，下载合格证书的PDF文档并打印。</w:t>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80768" behindDoc="0" locked="0" layoutInCell="1" allowOverlap="1">
            <wp:simplePos x="0" y="0"/>
            <wp:positionH relativeFrom="column">
              <wp:posOffset>2638425</wp:posOffset>
            </wp:positionH>
            <wp:positionV relativeFrom="paragraph">
              <wp:posOffset>78740</wp:posOffset>
            </wp:positionV>
            <wp:extent cx="2886075" cy="2407920"/>
            <wp:effectExtent l="19050" t="19050" r="9525" b="0"/>
            <wp:wrapNone/>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886075" cy="2407920"/>
                    </a:xfrm>
                    <a:prstGeom prst="rect">
                      <a:avLst/>
                    </a:prstGeom>
                    <a:noFill/>
                    <a:ln w="9525">
                      <a:solidFill>
                        <a:srgbClr val="000000"/>
                      </a:solidFill>
                      <a:miter lim="800000"/>
                      <a:headEnd/>
                      <a:tailEnd/>
                    </a:ln>
                  </pic:spPr>
                </pic:pic>
              </a:graphicData>
            </a:graphic>
          </wp:anchor>
        </w:drawing>
      </w:r>
      <w:r>
        <w:rPr>
          <w:rFonts w:hint="eastAsia" w:ascii="宋体" w:hAnsi="宋体" w:eastAsia="方正仿宋_GBK"/>
          <w:kern w:val="0"/>
          <w:sz w:val="32"/>
          <w:szCs w:val="32"/>
        </w:rPr>
        <w:drawing>
          <wp:anchor distT="0" distB="0" distL="114300" distR="114300" simplePos="0" relativeHeight="251679744" behindDoc="0" locked="0" layoutInCell="1" allowOverlap="1">
            <wp:simplePos x="0" y="0"/>
            <wp:positionH relativeFrom="column">
              <wp:posOffset>-200025</wp:posOffset>
            </wp:positionH>
            <wp:positionV relativeFrom="paragraph">
              <wp:posOffset>78740</wp:posOffset>
            </wp:positionV>
            <wp:extent cx="2838450" cy="2407920"/>
            <wp:effectExtent l="19050" t="19050" r="0"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38450" cy="2407920"/>
                    </a:xfrm>
                    <a:prstGeom prst="rect">
                      <a:avLst/>
                    </a:prstGeom>
                    <a:solidFill>
                      <a:srgbClr val="000000"/>
                    </a:solidFill>
                    <a:ln w="9525">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86912" behindDoc="0" locked="0" layoutInCell="1" allowOverlap="1">
            <wp:simplePos x="0" y="0"/>
            <wp:positionH relativeFrom="column">
              <wp:posOffset>-200025</wp:posOffset>
            </wp:positionH>
            <wp:positionV relativeFrom="paragraph">
              <wp:posOffset>304800</wp:posOffset>
            </wp:positionV>
            <wp:extent cx="5724525" cy="1182370"/>
            <wp:effectExtent l="19050" t="19050" r="9525" b="0"/>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724525" cy="1182370"/>
                    </a:xfrm>
                    <a:prstGeom prst="rect">
                      <a:avLst/>
                    </a:prstGeom>
                    <a:noFill/>
                    <a:ln w="9525">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方正黑体_GBK" w:hAnsi="宋体" w:eastAsia="方正黑体_GBK"/>
          <w:color w:val="000000"/>
          <w:kern w:val="0"/>
          <w:sz w:val="32"/>
          <w:szCs w:val="32"/>
        </w:rPr>
      </w:pPr>
    </w:p>
    <w:p>
      <w:pPr>
        <w:snapToGrid w:val="0"/>
        <w:spacing w:line="570" w:lineRule="exact"/>
        <w:rPr>
          <w:rFonts w:ascii="方正黑体_GBK" w:hAnsi="宋体" w:eastAsia="方正黑体_GBK"/>
          <w:color w:val="000000"/>
          <w:kern w:val="0"/>
          <w:sz w:val="32"/>
          <w:szCs w:val="32"/>
        </w:rPr>
      </w:pPr>
    </w:p>
    <w:p>
      <w:pPr>
        <w:snapToGrid w:val="0"/>
        <w:spacing w:line="570" w:lineRule="exact"/>
        <w:rPr>
          <w:rFonts w:ascii="方正黑体_GBK" w:hAnsi="宋体" w:eastAsia="方正黑体_GBK"/>
          <w:color w:val="000000"/>
          <w:kern w:val="0"/>
          <w:sz w:val="32"/>
          <w:szCs w:val="32"/>
        </w:rPr>
      </w:pPr>
    </w:p>
    <w:p>
      <w:pPr>
        <w:snapToGrid w:val="0"/>
        <w:spacing w:line="570" w:lineRule="exact"/>
        <w:rPr>
          <w:rFonts w:ascii="方正黑体_GBK" w:hAnsi="宋体" w:eastAsia="方正黑体_GBK"/>
          <w:color w:val="000000"/>
          <w:kern w:val="0"/>
          <w:sz w:val="32"/>
          <w:szCs w:val="32"/>
        </w:rPr>
      </w:pPr>
    </w:p>
    <w:p>
      <w:pPr>
        <w:snapToGrid w:val="0"/>
        <w:spacing w:line="570" w:lineRule="exact"/>
        <w:rPr>
          <w:rFonts w:ascii="方正仿宋_GBK" w:hAnsi="方正仿宋_GBK" w:eastAsia="方正仿宋_GBK" w:cs="方正仿宋_GBK"/>
          <w:color w:val="000000"/>
          <w:kern w:val="0"/>
          <w:sz w:val="32"/>
          <w:szCs w:val="32"/>
        </w:rPr>
      </w:pPr>
      <w:r>
        <w:rPr>
          <w:rFonts w:hint="eastAsia" w:ascii="方正仿宋_GBK" w:hAnsi="方正仿宋_GBK" w:eastAsia="方正仿宋_GBK" w:cs="方正仿宋_GBK"/>
          <w:color w:val="000000"/>
          <w:kern w:val="0"/>
          <w:sz w:val="32"/>
          <w:szCs w:val="32"/>
        </w:rPr>
        <w:t>附件4</w:t>
      </w:r>
    </w:p>
    <w:p>
      <w:pPr>
        <w:snapToGrid w:val="0"/>
        <w:spacing w:line="570" w:lineRule="exact"/>
        <w:jc w:val="center"/>
        <w:rPr>
          <w:rFonts w:ascii="方正小标宋_GBK" w:hAnsi="方正小标宋_GBK" w:eastAsia="方正小标宋_GBK" w:cs="方正小标宋_GBK"/>
          <w:bCs/>
          <w:color w:val="000000"/>
          <w:kern w:val="0"/>
          <w:sz w:val="44"/>
          <w:szCs w:val="44"/>
        </w:rPr>
      </w:pPr>
      <w:r>
        <w:rPr>
          <w:rFonts w:hint="eastAsia" w:ascii="方正小标宋_GBK" w:hAnsi="方正小标宋_GBK" w:eastAsia="方正小标宋_GBK" w:cs="方正小标宋_GBK"/>
          <w:bCs/>
          <w:color w:val="000000"/>
          <w:spacing w:val="-6"/>
          <w:kern w:val="0"/>
          <w:sz w:val="44"/>
          <w:szCs w:val="44"/>
        </w:rPr>
        <w:t>云南省继续医学教育管理平台技术支持服务</w:t>
      </w:r>
    </w:p>
    <w:tbl>
      <w:tblPr>
        <w:tblStyle w:val="8"/>
        <w:tblW w:w="9180" w:type="dxa"/>
        <w:jc w:val="center"/>
        <w:tblCellSpacing w:w="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35"/>
        <w:gridCol w:w="2540"/>
        <w:gridCol w:w="2803"/>
        <w:gridCol w:w="28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left"/>
              <w:rPr>
                <w:rFonts w:ascii="宋体" w:hAnsi="宋体" w:cs="宋体"/>
                <w:b/>
                <w:color w:val="333333"/>
                <w:kern w:val="0"/>
                <w:sz w:val="18"/>
                <w:szCs w:val="18"/>
              </w:rPr>
            </w:pPr>
            <w:r>
              <w:rPr>
                <w:rFonts w:hint="eastAsia" w:ascii="方正仿宋_GBK" w:hAnsi="宋体" w:eastAsia="方正仿宋_GBK" w:cs="宋体"/>
                <w:b/>
                <w:color w:val="333333"/>
                <w:kern w:val="0"/>
                <w:sz w:val="28"/>
                <w:szCs w:val="28"/>
              </w:rPr>
              <w:t>序号</w:t>
            </w:r>
          </w:p>
        </w:tc>
        <w:tc>
          <w:tcPr>
            <w:tcW w:w="2540" w:type="dxa"/>
            <w:tcMar>
              <w:top w:w="0" w:type="dxa"/>
              <w:left w:w="108" w:type="dxa"/>
              <w:bottom w:w="0" w:type="dxa"/>
              <w:right w:w="108" w:type="dxa"/>
            </w:tcMar>
            <w:vAlign w:val="center"/>
          </w:tcPr>
          <w:p>
            <w:pPr>
              <w:widowControl/>
              <w:jc w:val="center"/>
              <w:rPr>
                <w:rFonts w:ascii="宋体" w:hAnsi="宋体" w:cs="宋体"/>
                <w:b/>
                <w:color w:val="333333"/>
                <w:kern w:val="0"/>
                <w:sz w:val="18"/>
                <w:szCs w:val="18"/>
              </w:rPr>
            </w:pPr>
            <w:r>
              <w:rPr>
                <w:rFonts w:hint="eastAsia" w:ascii="方正仿宋_GBK" w:hAnsi="宋体" w:eastAsia="方正仿宋_GBK" w:cs="宋体"/>
                <w:b/>
                <w:color w:val="333333"/>
                <w:kern w:val="0"/>
                <w:sz w:val="28"/>
                <w:szCs w:val="28"/>
              </w:rPr>
              <w:t>州市</w:t>
            </w:r>
          </w:p>
        </w:tc>
        <w:tc>
          <w:tcPr>
            <w:tcW w:w="2803" w:type="dxa"/>
            <w:tcMar>
              <w:top w:w="0" w:type="dxa"/>
              <w:left w:w="108" w:type="dxa"/>
              <w:bottom w:w="0" w:type="dxa"/>
              <w:right w:w="108" w:type="dxa"/>
            </w:tcMar>
            <w:vAlign w:val="center"/>
          </w:tcPr>
          <w:p>
            <w:pPr>
              <w:widowControl/>
              <w:jc w:val="center"/>
              <w:rPr>
                <w:rFonts w:ascii="宋体" w:hAnsi="宋体" w:cs="宋体"/>
                <w:b/>
                <w:color w:val="333333"/>
                <w:kern w:val="0"/>
                <w:sz w:val="18"/>
                <w:szCs w:val="18"/>
              </w:rPr>
            </w:pPr>
            <w:r>
              <w:rPr>
                <w:rFonts w:hint="eastAsia" w:ascii="方正仿宋_GBK" w:hAnsi="宋体" w:eastAsia="方正仿宋_GBK" w:cs="宋体"/>
                <w:b/>
                <w:color w:val="333333"/>
                <w:kern w:val="0"/>
                <w:sz w:val="28"/>
                <w:szCs w:val="28"/>
              </w:rPr>
              <w:t>姓名及电话</w:t>
            </w:r>
          </w:p>
        </w:tc>
        <w:tc>
          <w:tcPr>
            <w:tcW w:w="2802" w:type="dxa"/>
            <w:tcMar>
              <w:top w:w="0" w:type="dxa"/>
              <w:left w:w="108" w:type="dxa"/>
              <w:bottom w:w="0" w:type="dxa"/>
              <w:right w:w="108" w:type="dxa"/>
            </w:tcMar>
            <w:vAlign w:val="center"/>
          </w:tcPr>
          <w:p>
            <w:pPr>
              <w:widowControl/>
              <w:jc w:val="center"/>
              <w:rPr>
                <w:rFonts w:ascii="宋体" w:hAnsi="宋体" w:cs="宋体"/>
                <w:b/>
                <w:color w:val="333333"/>
                <w:kern w:val="0"/>
                <w:sz w:val="18"/>
                <w:szCs w:val="18"/>
              </w:rPr>
            </w:pPr>
            <w:r>
              <w:rPr>
                <w:rFonts w:hint="eastAsia" w:ascii="方正仿宋_GBK" w:hAnsi="宋体" w:eastAsia="方正仿宋_GBK" w:cs="宋体"/>
                <w:b/>
                <w:color w:val="333333"/>
                <w:kern w:val="0"/>
                <w:sz w:val="28"/>
                <w:szCs w:val="28"/>
              </w:rPr>
              <w:t>技术服务</w:t>
            </w:r>
            <w:r>
              <w:rPr>
                <w:rFonts w:hint="eastAsia" w:ascii="宋体" w:hAnsi="宋体" w:cs="宋体"/>
                <w:b/>
                <w:color w:val="333333"/>
                <w:kern w:val="0"/>
                <w:sz w:val="28"/>
                <w:szCs w:val="28"/>
              </w:rPr>
              <w:t>QQ</w:t>
            </w:r>
            <w:r>
              <w:rPr>
                <w:rFonts w:hint="eastAsia" w:ascii="方正仿宋_GBK" w:hAnsi="宋体" w:eastAsia="方正仿宋_GBK" w:cs="宋体"/>
                <w:b/>
                <w:color w:val="333333"/>
                <w:kern w:val="0"/>
                <w:sz w:val="28"/>
                <w:szCs w:val="28"/>
              </w:rPr>
              <w:t>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省直单位</w:t>
            </w:r>
          </w:p>
        </w:tc>
        <w:tc>
          <w:tcPr>
            <w:tcW w:w="2803" w:type="dxa"/>
            <w:vMerge w:val="restart"/>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李</w:t>
            </w:r>
            <w:r>
              <w:rPr>
                <w:rFonts w:hint="eastAsia" w:ascii="宋体" w:hAnsi="宋体" w:cs="宋体"/>
                <w:color w:val="333333"/>
                <w:kern w:val="0"/>
                <w:sz w:val="28"/>
                <w:szCs w:val="28"/>
              </w:rPr>
              <w:t> </w:t>
            </w:r>
            <w:r>
              <w:rPr>
                <w:rFonts w:hint="eastAsia" w:ascii="方正仿宋_GBK" w:hAnsi="宋体" w:eastAsia="方正仿宋_GBK" w:cs="宋体"/>
                <w:color w:val="333333"/>
                <w:kern w:val="0"/>
                <w:sz w:val="28"/>
                <w:szCs w:val="28"/>
              </w:rPr>
              <w:t>耿</w:t>
            </w:r>
          </w:p>
          <w:p>
            <w:pPr>
              <w:widowControl/>
              <w:jc w:val="center"/>
              <w:rPr>
                <w:rFonts w:ascii="宋体" w:hAnsi="宋体" w:cs="宋体"/>
                <w:color w:val="333333"/>
                <w:kern w:val="0"/>
                <w:sz w:val="18"/>
                <w:szCs w:val="18"/>
              </w:rPr>
            </w:pPr>
            <w:r>
              <w:rPr>
                <w:rFonts w:hint="eastAsia" w:ascii="宋体" w:hAnsi="宋体" w:cs="宋体"/>
                <w:color w:val="333333"/>
                <w:kern w:val="0"/>
                <w:sz w:val="28"/>
                <w:szCs w:val="28"/>
              </w:rPr>
              <w:t>15287105524</w:t>
            </w: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158413552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昆明市</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457728944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3</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玉溪市</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472485053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普洱市</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466351803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5</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红河州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476091675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6</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文山州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272394849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7</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西双版纳州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470767135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8</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保山市</w:t>
            </w:r>
          </w:p>
        </w:tc>
        <w:tc>
          <w:tcPr>
            <w:tcW w:w="2803" w:type="dxa"/>
            <w:vMerge w:val="continue"/>
            <w:vAlign w:val="center"/>
          </w:tcPr>
          <w:p>
            <w:pPr>
              <w:widowControl/>
              <w:jc w:val="center"/>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263633045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9</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德宏州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118624451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10</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曲靖市</w:t>
            </w:r>
          </w:p>
        </w:tc>
        <w:tc>
          <w:tcPr>
            <w:tcW w:w="2803" w:type="dxa"/>
            <w:vMerge w:val="restart"/>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莫云淞</w:t>
            </w:r>
          </w:p>
          <w:p>
            <w:pPr>
              <w:widowControl/>
              <w:jc w:val="center"/>
              <w:rPr>
                <w:rFonts w:ascii="宋体" w:hAnsi="宋体" w:cs="宋体"/>
                <w:color w:val="333333"/>
                <w:kern w:val="0"/>
                <w:sz w:val="18"/>
                <w:szCs w:val="18"/>
              </w:rPr>
            </w:pPr>
            <w:r>
              <w:rPr>
                <w:rFonts w:hint="eastAsia" w:ascii="宋体" w:hAnsi="宋体" w:cs="宋体"/>
                <w:color w:val="333333"/>
                <w:kern w:val="0"/>
                <w:sz w:val="28"/>
                <w:szCs w:val="28"/>
              </w:rPr>
              <w:t>13698775159</w:t>
            </w: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472635848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11</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丽江市</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258561269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12</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楚雄州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259903184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13</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大理州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473349850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14</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迪庆州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261044419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15</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昭通市</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472768941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16</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临沧市</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258549957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17</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怒江州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299506185</w:t>
            </w:r>
          </w:p>
        </w:tc>
      </w:tr>
    </w:tbl>
    <w:p>
      <w:pPr>
        <w:widowControl/>
        <w:jc w:val="left"/>
        <w:rPr>
          <w:rFonts w:hint="eastAsia" w:ascii="方正仿宋_GBK" w:hAnsi="宋体" w:eastAsia="方正仿宋_GBK" w:cs="宋体"/>
          <w:color w:val="333333"/>
          <w:kern w:val="0"/>
          <w:sz w:val="28"/>
          <w:szCs w:val="28"/>
        </w:rPr>
      </w:pPr>
      <w:r>
        <w:rPr>
          <w:rFonts w:hint="eastAsia" w:ascii="方正仿宋_GBK" w:hAnsi="宋体" w:eastAsia="方正仿宋_GBK" w:cs="宋体"/>
          <w:color w:val="333333"/>
          <w:kern w:val="0"/>
          <w:sz w:val="28"/>
          <w:szCs w:val="28"/>
        </w:rPr>
        <w:t>联系人：赵治刚</w:t>
      </w:r>
      <w:r>
        <w:rPr>
          <w:rFonts w:hint="eastAsia" w:ascii="方正仿宋_GBK" w:hAnsi="宋体" w:eastAsia="方正仿宋_GBK" w:cs="宋体"/>
          <w:color w:val="333333"/>
          <w:kern w:val="0"/>
          <w:sz w:val="28"/>
          <w:szCs w:val="28"/>
          <w:lang w:val="en-US" w:eastAsia="zh-CN"/>
        </w:rPr>
        <w:t xml:space="preserve">      </w:t>
      </w:r>
      <w:r>
        <w:rPr>
          <w:rFonts w:hint="eastAsia" w:ascii="方正仿宋_GBK" w:hAnsi="宋体" w:eastAsia="方正仿宋_GBK" w:cs="宋体"/>
          <w:color w:val="333333"/>
          <w:kern w:val="0"/>
          <w:sz w:val="28"/>
          <w:szCs w:val="28"/>
        </w:rPr>
        <w:t xml:space="preserve">办公室座机：0871-63575660    </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仿宋_GBK">
    <w:panose1 w:val="02000000000000000000"/>
    <w:charset w:val="86"/>
    <w:family w:val="auto"/>
    <w:pitch w:val="default"/>
    <w:sig w:usb0="A00002BF" w:usb1="38CF7CFA" w:usb2="00082016" w:usb3="00000000" w:csb0="00040001" w:csb1="00000000"/>
  </w:font>
  <w:font w:name="方正小标宋_GBK">
    <w:panose1 w:val="02000000000000000000"/>
    <w:charset w:val="86"/>
    <w:family w:val="script"/>
    <w:pitch w:val="default"/>
    <w:sig w:usb0="A00002BF" w:usb1="38CF7CFA" w:usb2="00080016" w:usb3="00000000" w:csb0="00040001" w:csb1="00000000"/>
  </w:font>
  <w:font w:name="楷体">
    <w:panose1 w:val="02010609060101010101"/>
    <w:charset w:val="86"/>
    <w:family w:val="modern"/>
    <w:pitch w:val="default"/>
    <w:sig w:usb0="800002BF" w:usb1="38CF7CFA" w:usb2="00000016" w:usb3="00000000" w:csb0="00040001" w:csb1="00000000"/>
  </w:font>
  <w:font w:name="Arial Unicode MS">
    <w:altName w:val="宋体"/>
    <w:panose1 w:val="020B0604020202020204"/>
    <w:charset w:val="86"/>
    <w:family w:val="swiss"/>
    <w:pitch w:val="default"/>
    <w:sig w:usb0="00000000" w:usb1="00000000" w:usb2="0000003F" w:usb3="00000000" w:csb0="003F01FF" w:csb1="00000000"/>
  </w:font>
  <w:font w:name="方正黑体_GBK">
    <w:panose1 w:val="02000000000000000000"/>
    <w:charset w:val="86"/>
    <w:family w:val="script"/>
    <w:pitch w:val="default"/>
    <w:sig w:usb0="A00002BF" w:usb1="38CF7CFA" w:usb2="00082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framePr w:wrap="around" w:vAnchor="text" w:hAnchor="margin" w:xAlign="outside" w:y="1"/>
      <w:ind w:left="315" w:leftChars="150" w:right="315" w:rightChars="150"/>
      <w:rPr>
        <w:rStyle w:val="6"/>
        <w:rFonts w:ascii="宋体" w:hAnsi="宋体"/>
        <w:sz w:val="28"/>
        <w:szCs w:val="28"/>
      </w:rPr>
    </w:pPr>
    <w:r>
      <w:rPr>
        <w:rFonts w:ascii="宋体" w:hAnsi="宋体"/>
        <w:sz w:val="28"/>
        <w:szCs w:val="28"/>
      </w:rPr>
      <w:fldChar w:fldCharType="begin"/>
    </w:r>
    <w:r>
      <w:rPr>
        <w:rStyle w:val="6"/>
        <w:rFonts w:ascii="宋体" w:hAnsi="宋体"/>
        <w:sz w:val="28"/>
        <w:szCs w:val="28"/>
      </w:rPr>
      <w:instrText xml:space="preserve">PAGE  </w:instrText>
    </w:r>
    <w:r>
      <w:rPr>
        <w:rFonts w:ascii="宋体" w:hAnsi="宋体"/>
        <w:sz w:val="28"/>
        <w:szCs w:val="28"/>
      </w:rPr>
      <w:fldChar w:fldCharType="separate"/>
    </w:r>
    <w:r>
      <w:rPr>
        <w:rStyle w:val="6"/>
        <w:rFonts w:ascii="宋体" w:hAnsi="宋体"/>
        <w:sz w:val="28"/>
        <w:szCs w:val="28"/>
      </w:rPr>
      <w:t>- 1 -</w:t>
    </w:r>
    <w:r>
      <w:rPr>
        <w:rFonts w:ascii="宋体" w:hAnsi="宋体"/>
        <w:sz w:val="28"/>
        <w:szCs w:val="28"/>
      </w:rPr>
      <w:fldChar w:fldCharType="end"/>
    </w:r>
  </w:p>
  <w:p>
    <w:pPr>
      <w:pStyle w:val="3"/>
      <w:ind w:right="360"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val="1"/>
  <w:bordersDoNotSurroundFooter w:val="1"/>
  <w:revisionView w:markup="0"/>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F07EEF"/>
    <w:rsid w:val="0001238F"/>
    <w:rsid w:val="00023D44"/>
    <w:rsid w:val="00025C09"/>
    <w:rsid w:val="00033D98"/>
    <w:rsid w:val="00047DCE"/>
    <w:rsid w:val="000639BF"/>
    <w:rsid w:val="0006472B"/>
    <w:rsid w:val="000A2732"/>
    <w:rsid w:val="000A4625"/>
    <w:rsid w:val="000B3259"/>
    <w:rsid w:val="000E5463"/>
    <w:rsid w:val="000E5630"/>
    <w:rsid w:val="000F1228"/>
    <w:rsid w:val="000F6DBC"/>
    <w:rsid w:val="001008FB"/>
    <w:rsid w:val="00112535"/>
    <w:rsid w:val="00117FC4"/>
    <w:rsid w:val="0013515B"/>
    <w:rsid w:val="001464BC"/>
    <w:rsid w:val="00151FDE"/>
    <w:rsid w:val="00160824"/>
    <w:rsid w:val="0018557C"/>
    <w:rsid w:val="0019614D"/>
    <w:rsid w:val="001B5B5C"/>
    <w:rsid w:val="001C711A"/>
    <w:rsid w:val="001C7C32"/>
    <w:rsid w:val="0021098B"/>
    <w:rsid w:val="00211540"/>
    <w:rsid w:val="00214AD4"/>
    <w:rsid w:val="002240B6"/>
    <w:rsid w:val="002424E4"/>
    <w:rsid w:val="002455C5"/>
    <w:rsid w:val="002647EF"/>
    <w:rsid w:val="0026632A"/>
    <w:rsid w:val="00270064"/>
    <w:rsid w:val="00271D99"/>
    <w:rsid w:val="00273B2E"/>
    <w:rsid w:val="00274E31"/>
    <w:rsid w:val="002D683C"/>
    <w:rsid w:val="002E0CEF"/>
    <w:rsid w:val="002F0E39"/>
    <w:rsid w:val="002F5773"/>
    <w:rsid w:val="00333A5B"/>
    <w:rsid w:val="00350F34"/>
    <w:rsid w:val="00361385"/>
    <w:rsid w:val="00372427"/>
    <w:rsid w:val="003754BE"/>
    <w:rsid w:val="00383A97"/>
    <w:rsid w:val="003C17E6"/>
    <w:rsid w:val="003C255E"/>
    <w:rsid w:val="003E3B98"/>
    <w:rsid w:val="004636BD"/>
    <w:rsid w:val="0046413E"/>
    <w:rsid w:val="00474C7A"/>
    <w:rsid w:val="00474CBF"/>
    <w:rsid w:val="004A0048"/>
    <w:rsid w:val="004A3862"/>
    <w:rsid w:val="004B2D72"/>
    <w:rsid w:val="004B39A2"/>
    <w:rsid w:val="004D1EFD"/>
    <w:rsid w:val="005217A8"/>
    <w:rsid w:val="00525BF9"/>
    <w:rsid w:val="00526E01"/>
    <w:rsid w:val="00562EDC"/>
    <w:rsid w:val="0059557B"/>
    <w:rsid w:val="005C2FA4"/>
    <w:rsid w:val="005C333E"/>
    <w:rsid w:val="005D695A"/>
    <w:rsid w:val="005E664E"/>
    <w:rsid w:val="0061781E"/>
    <w:rsid w:val="00633FD4"/>
    <w:rsid w:val="00672B3D"/>
    <w:rsid w:val="00675EE5"/>
    <w:rsid w:val="0069121F"/>
    <w:rsid w:val="007058B3"/>
    <w:rsid w:val="00720F4D"/>
    <w:rsid w:val="007224F1"/>
    <w:rsid w:val="00734B1B"/>
    <w:rsid w:val="00783E8D"/>
    <w:rsid w:val="007C08A2"/>
    <w:rsid w:val="007D1FB6"/>
    <w:rsid w:val="007F7F71"/>
    <w:rsid w:val="008369D0"/>
    <w:rsid w:val="008456D2"/>
    <w:rsid w:val="00854654"/>
    <w:rsid w:val="008610C6"/>
    <w:rsid w:val="00871748"/>
    <w:rsid w:val="00876958"/>
    <w:rsid w:val="00884165"/>
    <w:rsid w:val="008925F4"/>
    <w:rsid w:val="008D1490"/>
    <w:rsid w:val="008F53C8"/>
    <w:rsid w:val="00900589"/>
    <w:rsid w:val="0092249A"/>
    <w:rsid w:val="00925769"/>
    <w:rsid w:val="009364DC"/>
    <w:rsid w:val="009414CE"/>
    <w:rsid w:val="0096538F"/>
    <w:rsid w:val="00975CEE"/>
    <w:rsid w:val="00982B15"/>
    <w:rsid w:val="009E0863"/>
    <w:rsid w:val="009F3BB3"/>
    <w:rsid w:val="009F678A"/>
    <w:rsid w:val="00A13F58"/>
    <w:rsid w:val="00A24BB2"/>
    <w:rsid w:val="00A264CD"/>
    <w:rsid w:val="00A73140"/>
    <w:rsid w:val="00A7611F"/>
    <w:rsid w:val="00A76EBB"/>
    <w:rsid w:val="00A97DF4"/>
    <w:rsid w:val="00AA0D4D"/>
    <w:rsid w:val="00AA63CD"/>
    <w:rsid w:val="00AB271B"/>
    <w:rsid w:val="00AD311A"/>
    <w:rsid w:val="00AD3FE1"/>
    <w:rsid w:val="00AF0AD1"/>
    <w:rsid w:val="00AF3679"/>
    <w:rsid w:val="00AF4B48"/>
    <w:rsid w:val="00B05FE8"/>
    <w:rsid w:val="00B174B2"/>
    <w:rsid w:val="00B83D63"/>
    <w:rsid w:val="00BD4643"/>
    <w:rsid w:val="00BE4B4D"/>
    <w:rsid w:val="00BF4042"/>
    <w:rsid w:val="00C036B2"/>
    <w:rsid w:val="00C14C3F"/>
    <w:rsid w:val="00C55EE1"/>
    <w:rsid w:val="00C7271F"/>
    <w:rsid w:val="00C761AF"/>
    <w:rsid w:val="00CB6D97"/>
    <w:rsid w:val="00D47B0B"/>
    <w:rsid w:val="00D7579F"/>
    <w:rsid w:val="00D90821"/>
    <w:rsid w:val="00DB2B7F"/>
    <w:rsid w:val="00DD42F7"/>
    <w:rsid w:val="00DE3D3F"/>
    <w:rsid w:val="00DF43E7"/>
    <w:rsid w:val="00E071D2"/>
    <w:rsid w:val="00E32342"/>
    <w:rsid w:val="00E41407"/>
    <w:rsid w:val="00E517E6"/>
    <w:rsid w:val="00E53E2B"/>
    <w:rsid w:val="00E555B0"/>
    <w:rsid w:val="00E65AE2"/>
    <w:rsid w:val="00E71268"/>
    <w:rsid w:val="00E74987"/>
    <w:rsid w:val="00E771CE"/>
    <w:rsid w:val="00E83B52"/>
    <w:rsid w:val="00E85354"/>
    <w:rsid w:val="00EA2195"/>
    <w:rsid w:val="00EA5246"/>
    <w:rsid w:val="00EA5978"/>
    <w:rsid w:val="00EC710B"/>
    <w:rsid w:val="00EC713A"/>
    <w:rsid w:val="00EE63B1"/>
    <w:rsid w:val="00EF1E97"/>
    <w:rsid w:val="00F05D2B"/>
    <w:rsid w:val="00F07EEF"/>
    <w:rsid w:val="00F11046"/>
    <w:rsid w:val="00F228F9"/>
    <w:rsid w:val="00F26F17"/>
    <w:rsid w:val="00F71A6E"/>
    <w:rsid w:val="00F772D9"/>
    <w:rsid w:val="00FA514C"/>
    <w:rsid w:val="00FC3D99"/>
    <w:rsid w:val="00FD19F4"/>
    <w:rsid w:val="00FF15D4"/>
    <w:rsid w:val="14D20E85"/>
    <w:rsid w:val="20DA0E17"/>
    <w:rsid w:val="28907C05"/>
    <w:rsid w:val="3E9A4920"/>
    <w:rsid w:val="7D3713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5">
    <w:name w:val="Default Paragraph Font"/>
    <w:semiHidden/>
    <w:unhideWhenUsed/>
    <w:uiPriority w:val="1"/>
  </w:style>
  <w:style w:type="table" w:default="1" w:styleId="8">
    <w:name w:val="Normal Table"/>
    <w:semiHidden/>
    <w:unhideWhenUsed/>
    <w:uiPriority w:val="99"/>
    <w:tblPr>
      <w:tblLayout w:type="fixed"/>
      <w:tblCellMar>
        <w:top w:w="0" w:type="dxa"/>
        <w:left w:w="108" w:type="dxa"/>
        <w:bottom w:w="0" w:type="dxa"/>
        <w:right w:w="108" w:type="dxa"/>
      </w:tblCellMar>
    </w:tblPr>
  </w:style>
  <w:style w:type="paragraph" w:styleId="2">
    <w:name w:val="Balloon Text"/>
    <w:basedOn w:val="1"/>
    <w:link w:val="11"/>
    <w:semiHidden/>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jc w:val="left"/>
    </w:pPr>
    <w:rPr>
      <w:rFonts w:asciiTheme="minorHAnsi" w:hAnsiTheme="minorHAnsi" w:eastAsiaTheme="minorEastAsia" w:cstheme="minorBidi"/>
      <w:sz w:val="18"/>
      <w:szCs w:val="18"/>
    </w:rPr>
  </w:style>
  <w:style w:type="paragraph" w:styleId="4">
    <w:name w:val="header"/>
    <w:basedOn w:val="1"/>
    <w:link w:val="9"/>
    <w:unhideWhenUsed/>
    <w:qFormat/>
    <w:uiPriority w:val="0"/>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character" w:styleId="6">
    <w:name w:val="page number"/>
    <w:basedOn w:val="5"/>
    <w:qFormat/>
    <w:uiPriority w:val="0"/>
  </w:style>
  <w:style w:type="character" w:styleId="7">
    <w:name w:val="Hyperlink"/>
    <w:unhideWhenUsed/>
    <w:qFormat/>
    <w:uiPriority w:val="0"/>
    <w:rPr>
      <w:color w:val="0000FF"/>
      <w:u w:val="single"/>
    </w:rPr>
  </w:style>
  <w:style w:type="character" w:customStyle="1" w:styleId="9">
    <w:name w:val="页眉 Char"/>
    <w:basedOn w:val="5"/>
    <w:link w:val="4"/>
    <w:qFormat/>
    <w:uiPriority w:val="99"/>
    <w:rPr>
      <w:sz w:val="18"/>
      <w:szCs w:val="18"/>
    </w:rPr>
  </w:style>
  <w:style w:type="character" w:customStyle="1" w:styleId="10">
    <w:name w:val="页脚 Char"/>
    <w:basedOn w:val="5"/>
    <w:link w:val="3"/>
    <w:qFormat/>
    <w:uiPriority w:val="99"/>
    <w:rPr>
      <w:sz w:val="18"/>
      <w:szCs w:val="18"/>
    </w:rPr>
  </w:style>
  <w:style w:type="character" w:customStyle="1" w:styleId="11">
    <w:name w:val="批注框文本 Char"/>
    <w:basedOn w:val="5"/>
    <w:link w:val="2"/>
    <w:semiHidden/>
    <w:qFormat/>
    <w:uiPriority w:val="99"/>
    <w:rPr>
      <w:rFonts w:ascii="Calibri" w:hAnsi="Calibri" w:eastAsia="宋体" w:cs="Times New Roman"/>
      <w:sz w:val="18"/>
      <w:szCs w:val="18"/>
    </w:rPr>
  </w:style>
  <w:style w:type="paragraph" w:styleId="12">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2" Type="http://schemas.openxmlformats.org/officeDocument/2006/relationships/fontTable" Target="fontTable.xml"/><Relationship Id="rId31" Type="http://schemas.openxmlformats.org/officeDocument/2006/relationships/customXml" Target="../customXml/item2.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CB785C0-946A-400B-8981-DFFC2AD2ACCD}">
  <ds:schemaRefs/>
</ds:datastoreItem>
</file>

<file path=docProps/app.xml><?xml version="1.0" encoding="utf-8"?>
<Properties xmlns="http://schemas.openxmlformats.org/officeDocument/2006/extended-properties" xmlns:vt="http://schemas.openxmlformats.org/officeDocument/2006/docPropsVTypes">
  <Template>Normal</Template>
  <Pages>14</Pages>
  <Words>632</Words>
  <Characters>3606</Characters>
  <Lines>30</Lines>
  <Paragraphs>8</Paragraphs>
  <TotalTime>8</TotalTime>
  <ScaleCrop>false</ScaleCrop>
  <LinksUpToDate>false</LinksUpToDate>
  <CharactersWithSpaces>4230</CharactersWithSpaces>
  <Application>WPS Office_10.8.2.6784_F1E327BC-269C-435d-A152-05C5408002CA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2020-12-18T04:50:00Z</dcterms:created>
  <dc:creator>Air</dc:creator>
  <cp:lastModifiedBy>821146</cp:lastModifiedBy>
  <dcterms:modified xsi:type="dcterms:W3CDTF">2023-01-04T11:00:10Z</dcterms:modified>
  <cp:revision>213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2052-10.8.2.6784</vt:lpwstr>
  </property>
</Properties>
</file>